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ascii="方正小标宋简体" w:eastAsia="方正小标宋简体"/>
          <w:sz w:val="44"/>
          <w:lang w:val="en-US"/>
        </w:rPr>
      </w:pPr>
      <w:r>
        <w:rPr>
          <w:rFonts w:hint="eastAsia" w:ascii="黑体" w:hAnsi="黑体" w:eastAsia="黑体" w:cs="黑体"/>
          <w:sz w:val="32"/>
          <w:szCs w:val="32"/>
          <w:lang w:val="en-US" w:eastAsia="zh-CN"/>
        </w:rPr>
        <w:t>附件1</w:t>
      </w:r>
    </w:p>
    <w:p>
      <w:pPr>
        <w:spacing w:before="0" w:line="717" w:lineRule="exact"/>
        <w:ind w:left="0" w:right="160" w:firstLine="0"/>
        <w:jc w:val="center"/>
        <w:rPr>
          <w:rFonts w:hint="eastAsia" w:ascii="方正小标宋简体" w:eastAsia="方正小标宋简体"/>
          <w:sz w:val="44"/>
        </w:rPr>
      </w:pPr>
      <w:r>
        <w:rPr>
          <w:rFonts w:hint="eastAsia" w:ascii="方正小标宋简体" w:eastAsia="方正小标宋简体"/>
          <w:sz w:val="44"/>
        </w:rPr>
        <w:t>国家众创空间备案暂行规定</w:t>
      </w:r>
    </w:p>
    <w:p>
      <w:pPr>
        <w:pStyle w:val="4"/>
        <w:tabs>
          <w:tab w:val="left" w:pos="1259"/>
        </w:tabs>
        <w:spacing w:line="404" w:lineRule="exact"/>
        <w:ind w:left="0" w:right="157"/>
        <w:jc w:val="center"/>
        <w:rPr>
          <w:rFonts w:hint="eastAsia" w:ascii="黑体" w:eastAsia="黑体"/>
        </w:rPr>
      </w:pPr>
      <w:r>
        <w:rPr>
          <w:rFonts w:hint="eastAsia" w:ascii="黑体" w:eastAsia="黑体"/>
        </w:rPr>
        <w:t>第一章</w:t>
      </w:r>
      <w:r>
        <w:rPr>
          <w:rFonts w:hint="eastAsia" w:ascii="黑体" w:eastAsia="黑体"/>
        </w:rPr>
        <w:tab/>
      </w:r>
      <w:r>
        <w:rPr>
          <w:rFonts w:hint="eastAsia" w:ascii="黑体" w:eastAsia="黑体"/>
        </w:rPr>
        <w:t>总则</w:t>
      </w:r>
    </w:p>
    <w:p>
      <w:pPr>
        <w:pStyle w:val="4"/>
        <w:spacing w:before="149" w:line="328" w:lineRule="auto"/>
        <w:ind w:right="274" w:firstLine="638"/>
      </w:pPr>
      <w:r>
        <w:rPr>
          <w:b/>
          <w:spacing w:val="-3"/>
        </w:rPr>
        <w:t xml:space="preserve">第一条 </w:t>
      </w:r>
      <w:r>
        <w:rPr>
          <w:spacing w:val="-4"/>
        </w:rPr>
        <w:t>为引导我国众创空间可持续发展，发挥示范带动效</w:t>
      </w:r>
      <w:r>
        <w:rPr>
          <w:spacing w:val="4"/>
          <w:w w:val="95"/>
        </w:rPr>
        <w:t>应，提升专业孵化服务能力，不断完善创新创业生态，根据科</w:t>
      </w:r>
      <w:r>
        <w:rPr>
          <w:spacing w:val="12"/>
          <w:w w:val="95"/>
        </w:rPr>
        <w:t>技部《关于发展众创空间工作指引》（国科发火〔</w:t>
      </w:r>
      <w:r>
        <w:rPr>
          <w:spacing w:val="2"/>
          <w:w w:val="95"/>
        </w:rPr>
        <w:t>2015</w:t>
      </w:r>
      <w:r>
        <w:rPr>
          <w:spacing w:val="12"/>
          <w:w w:val="95"/>
        </w:rPr>
        <w:t>〕</w:t>
      </w:r>
      <w:r>
        <w:rPr>
          <w:w w:val="95"/>
        </w:rPr>
        <w:t>297</w:t>
      </w:r>
      <w:r>
        <w:t>号）要求，特制定本规定。</w:t>
      </w:r>
    </w:p>
    <w:p>
      <w:pPr>
        <w:pStyle w:val="4"/>
        <w:spacing w:line="328" w:lineRule="auto"/>
        <w:ind w:right="274" w:firstLine="638"/>
      </w:pPr>
      <w:r>
        <w:rPr>
          <w:b/>
          <w:spacing w:val="-3"/>
        </w:rPr>
        <w:t xml:space="preserve">第二条 </w:t>
      </w:r>
      <w:r>
        <w:rPr>
          <w:spacing w:val="-3"/>
        </w:rPr>
        <w:t>众创空间是指为满足大众创新创业需求，提供工作</w:t>
      </w:r>
      <w:r>
        <w:rPr>
          <w:spacing w:val="3"/>
          <w:w w:val="95"/>
        </w:rPr>
        <w:t>空间、网络空间、社交空间和资源共享空间，积极利用众筹、众扶、众包等新手段，以社会化、专业化、市场化、网络化为</w:t>
      </w:r>
      <w:r>
        <w:rPr>
          <w:spacing w:val="4"/>
          <w:w w:val="95"/>
        </w:rPr>
        <w:t>服务特色，实现低成本、便利化、全要素、开放式运营的创新</w:t>
      </w:r>
      <w:r>
        <w:t>创业平台。</w:t>
      </w:r>
    </w:p>
    <w:p>
      <w:pPr>
        <w:pStyle w:val="4"/>
        <w:tabs>
          <w:tab w:val="left" w:pos="1259"/>
        </w:tabs>
        <w:spacing w:line="395" w:lineRule="exact"/>
        <w:ind w:left="0" w:right="160"/>
        <w:jc w:val="center"/>
        <w:rPr>
          <w:rFonts w:hint="eastAsia" w:ascii="黑体" w:eastAsia="黑体"/>
        </w:rPr>
      </w:pPr>
      <w:r>
        <w:rPr>
          <w:rFonts w:hint="eastAsia" w:ascii="黑体" w:eastAsia="黑体"/>
        </w:rPr>
        <w:t>第二章</w:t>
      </w:r>
      <w:r>
        <w:rPr>
          <w:rFonts w:hint="eastAsia" w:ascii="黑体" w:eastAsia="黑体"/>
        </w:rPr>
        <w:tab/>
      </w:r>
      <w:r>
        <w:rPr>
          <w:rFonts w:hint="eastAsia" w:ascii="黑体" w:eastAsia="黑体"/>
        </w:rPr>
        <w:t>主要功能与服务</w:t>
      </w:r>
    </w:p>
    <w:p>
      <w:pPr>
        <w:pStyle w:val="4"/>
        <w:spacing w:before="151" w:line="326" w:lineRule="auto"/>
        <w:ind w:right="274" w:firstLine="638"/>
      </w:pPr>
      <w:r>
        <w:rPr>
          <w:b/>
          <w:spacing w:val="-3"/>
        </w:rPr>
        <w:t xml:space="preserve">第三条 </w:t>
      </w:r>
      <w:r>
        <w:rPr>
          <w:spacing w:val="-3"/>
        </w:rPr>
        <w:t>众创空间的发展目标是降低创业门槛、完善创新创</w:t>
      </w:r>
      <w:r>
        <w:rPr>
          <w:spacing w:val="4"/>
          <w:w w:val="95"/>
        </w:rPr>
        <w:t>业生态系统、激发全社会创新创业活力、加速科技成果转移转</w:t>
      </w:r>
      <w:r>
        <w:t>化、培育经济发展新动能、以创业带动就业。</w:t>
      </w:r>
    </w:p>
    <w:p>
      <w:pPr>
        <w:pStyle w:val="4"/>
        <w:spacing w:before="8" w:line="326" w:lineRule="auto"/>
        <w:ind w:right="274" w:firstLine="638"/>
      </w:pPr>
      <w:r>
        <w:rPr>
          <w:b/>
          <w:spacing w:val="-3"/>
        </w:rPr>
        <w:t xml:space="preserve">第四条 </w:t>
      </w:r>
      <w:r>
        <w:rPr>
          <w:spacing w:val="-3"/>
        </w:rPr>
        <w:t>众创空间的主要功能是通过创新与创业相结合、线</w:t>
      </w:r>
      <w:r>
        <w:rPr>
          <w:spacing w:val="4"/>
          <w:w w:val="95"/>
        </w:rPr>
        <w:t>上与线下相结合、孵化与投资相结合，以专业化服务推动创业</w:t>
      </w:r>
      <w:r>
        <w:t>者应用新技术、开发新产品、开拓新市场、培育新业态。</w:t>
      </w:r>
    </w:p>
    <w:p>
      <w:pPr>
        <w:pStyle w:val="4"/>
        <w:spacing w:before="7" w:line="326" w:lineRule="auto"/>
        <w:ind w:right="41" w:firstLine="638"/>
        <w:jc w:val="left"/>
      </w:pPr>
      <w:r>
        <w:rPr>
          <w:b/>
        </w:rPr>
        <w:t xml:space="preserve">第五条 </w:t>
      </w:r>
      <w:r>
        <w:t>众创空间主要提供创业场地、投资与孵化、辅导与</w:t>
      </w:r>
      <w:r>
        <w:rPr>
          <w:w w:val="95"/>
        </w:rPr>
        <w:t>培训、技术服务、项目路演、信息与市场资源对接、政策服务、</w:t>
      </w:r>
      <w:r>
        <w:t>国际合作等方面的服务。</w:t>
      </w:r>
    </w:p>
    <w:p>
      <w:pPr>
        <w:pStyle w:val="4"/>
        <w:tabs>
          <w:tab w:val="left" w:pos="1259"/>
        </w:tabs>
        <w:spacing w:before="7"/>
        <w:ind w:left="0" w:right="160"/>
        <w:jc w:val="center"/>
        <w:rPr>
          <w:rFonts w:hint="eastAsia" w:ascii="黑体" w:eastAsia="黑体"/>
        </w:rPr>
      </w:pPr>
      <w:r>
        <w:rPr>
          <w:rFonts w:hint="eastAsia" w:ascii="黑体" w:eastAsia="黑体"/>
        </w:rPr>
        <w:t>第三章</w:t>
      </w:r>
      <w:r>
        <w:rPr>
          <w:rFonts w:hint="eastAsia" w:ascii="黑体" w:eastAsia="黑体"/>
        </w:rPr>
        <w:tab/>
      </w:r>
      <w:r>
        <w:rPr>
          <w:rFonts w:hint="eastAsia" w:ascii="黑体" w:eastAsia="黑体"/>
        </w:rPr>
        <w:t>备案条件</w:t>
      </w:r>
    </w:p>
    <w:p>
      <w:pPr>
        <w:pStyle w:val="4"/>
        <w:spacing w:before="149" w:line="326" w:lineRule="auto"/>
        <w:ind w:left="755" w:right="547"/>
        <w:jc w:val="left"/>
      </w:pPr>
      <w:r>
        <w:rPr>
          <w:b/>
        </w:rPr>
        <w:t xml:space="preserve">第六条 </w:t>
      </w:r>
      <w:r>
        <w:t>申请国家备案众创空间，应同时具备下列条件： 1.发展方向明确、模式清晰，具备可持续发展能力。</w:t>
      </w:r>
    </w:p>
    <w:p>
      <w:pPr>
        <w:pStyle w:val="8"/>
        <w:numPr>
          <w:ilvl w:val="0"/>
          <w:numId w:val="1"/>
        </w:numPr>
        <w:tabs>
          <w:tab w:val="left" w:pos="1077"/>
        </w:tabs>
        <w:spacing w:before="32" w:after="0" w:line="240" w:lineRule="auto"/>
        <w:ind w:left="1076" w:right="0" w:hanging="322"/>
        <w:jc w:val="left"/>
        <w:rPr>
          <w:sz w:val="32"/>
        </w:rPr>
      </w:pPr>
      <w:r>
        <w:rPr>
          <w:spacing w:val="-4"/>
          <w:sz w:val="32"/>
        </w:rPr>
        <w:t>应设立专门运营管理机构，原则上应具有独立法人资格。</w:t>
      </w:r>
    </w:p>
    <w:p>
      <w:pPr>
        <w:pStyle w:val="8"/>
        <w:numPr>
          <w:ilvl w:val="0"/>
          <w:numId w:val="1"/>
        </w:numPr>
        <w:tabs>
          <w:tab w:val="left" w:pos="1077"/>
        </w:tabs>
        <w:spacing w:before="149" w:after="0" w:line="240" w:lineRule="auto"/>
        <w:ind w:left="1076" w:right="0" w:hanging="322"/>
        <w:jc w:val="left"/>
        <w:rPr>
          <w:sz w:val="32"/>
        </w:rPr>
      </w:pPr>
      <w:r>
        <w:rPr>
          <w:spacing w:val="-14"/>
          <w:sz w:val="32"/>
        </w:rPr>
        <w:t>运营时间满</w:t>
      </w:r>
      <w:r>
        <w:rPr>
          <w:sz w:val="32"/>
        </w:rPr>
        <w:t>18</w:t>
      </w:r>
      <w:r>
        <w:rPr>
          <w:spacing w:val="-21"/>
          <w:sz w:val="32"/>
        </w:rPr>
        <w:t>个月。</w:t>
      </w:r>
    </w:p>
    <w:p>
      <w:pPr>
        <w:pStyle w:val="8"/>
        <w:numPr>
          <w:ilvl w:val="0"/>
          <w:numId w:val="1"/>
        </w:numPr>
        <w:tabs>
          <w:tab w:val="left" w:pos="1077"/>
        </w:tabs>
        <w:spacing w:before="149" w:after="0" w:line="328" w:lineRule="auto"/>
        <w:ind w:left="116" w:right="274" w:firstLine="638"/>
        <w:jc w:val="both"/>
        <w:rPr>
          <w:sz w:val="32"/>
        </w:rPr>
      </w:pPr>
      <w:r>
        <w:rPr>
          <w:spacing w:val="-14"/>
          <w:sz w:val="32"/>
        </w:rPr>
        <w:t>拥有不低于</w:t>
      </w:r>
      <w:r>
        <w:rPr>
          <w:sz w:val="32"/>
        </w:rPr>
        <w:t>500</w:t>
      </w:r>
      <w:r>
        <w:rPr>
          <w:spacing w:val="-17"/>
          <w:sz w:val="32"/>
        </w:rPr>
        <w:t>平方米的服务场地，或提供不少于</w:t>
      </w:r>
      <w:r>
        <w:rPr>
          <w:sz w:val="32"/>
        </w:rPr>
        <w:t>30</w:t>
      </w:r>
      <w:r>
        <w:rPr>
          <w:spacing w:val="-41"/>
          <w:sz w:val="32"/>
        </w:rPr>
        <w:t>个</w:t>
      </w:r>
      <w:r>
        <w:rPr>
          <w:spacing w:val="4"/>
          <w:w w:val="95"/>
          <w:sz w:val="32"/>
        </w:rPr>
        <w:t>创业工位。同时须具备公共服务场地和设施。提供的创业工位</w:t>
      </w:r>
      <w:r>
        <w:rPr>
          <w:spacing w:val="-4"/>
          <w:sz w:val="32"/>
        </w:rPr>
        <w:t>和公共服务场地面积不低于众创空间总面积的</w:t>
      </w:r>
      <w:r>
        <w:rPr>
          <w:sz w:val="32"/>
        </w:rPr>
        <w:t>75%。</w:t>
      </w:r>
    </w:p>
    <w:p>
      <w:pPr>
        <w:pStyle w:val="4"/>
        <w:spacing w:line="328" w:lineRule="auto"/>
        <w:ind w:right="274" w:firstLine="638"/>
      </w:pPr>
      <w:r>
        <w:rPr>
          <w:spacing w:val="18"/>
          <w:w w:val="95"/>
        </w:rPr>
        <w:t>公共服务场地是指众创空间提供给创业者共享的活动场</w:t>
      </w:r>
      <w:r>
        <w:rPr>
          <w:spacing w:val="3"/>
          <w:w w:val="95"/>
        </w:rPr>
        <w:t>所，包括公共接待区、项目展示区、会议室、休闲活动区、专</w:t>
      </w:r>
      <w:r>
        <w:rPr>
          <w:spacing w:val="4"/>
          <w:w w:val="95"/>
        </w:rPr>
        <w:t>业设备区等配套服务场地。公共服务设施包括免费或低成本的</w:t>
      </w:r>
      <w:r>
        <w:t>互联网接入、公共软件、共享办公设施等基础办公条件。</w:t>
      </w:r>
    </w:p>
    <w:p>
      <w:pPr>
        <w:pStyle w:val="8"/>
        <w:numPr>
          <w:ilvl w:val="0"/>
          <w:numId w:val="1"/>
        </w:numPr>
        <w:tabs>
          <w:tab w:val="left" w:pos="1077"/>
        </w:tabs>
        <w:spacing w:before="0" w:after="0" w:line="405" w:lineRule="exact"/>
        <w:ind w:left="1076" w:right="0" w:hanging="322"/>
        <w:jc w:val="both"/>
        <w:rPr>
          <w:sz w:val="32"/>
        </w:rPr>
      </w:pPr>
      <w:r>
        <w:rPr>
          <w:spacing w:val="-6"/>
          <w:sz w:val="32"/>
        </w:rPr>
        <w:t>年协议入驻创业团队和企业不低于</w:t>
      </w:r>
      <w:r>
        <w:rPr>
          <w:sz w:val="32"/>
        </w:rPr>
        <w:t>20</w:t>
      </w:r>
      <w:r>
        <w:rPr>
          <w:spacing w:val="-27"/>
          <w:sz w:val="32"/>
        </w:rPr>
        <w:t>家。</w:t>
      </w:r>
    </w:p>
    <w:p>
      <w:pPr>
        <w:pStyle w:val="8"/>
        <w:numPr>
          <w:ilvl w:val="0"/>
          <w:numId w:val="1"/>
        </w:numPr>
        <w:tabs>
          <w:tab w:val="left" w:pos="1077"/>
        </w:tabs>
        <w:spacing w:before="144" w:after="0" w:line="240" w:lineRule="auto"/>
        <w:ind w:left="1076" w:right="0" w:hanging="322"/>
        <w:jc w:val="both"/>
        <w:rPr>
          <w:sz w:val="32"/>
        </w:rPr>
      </w:pPr>
      <w:r>
        <w:rPr>
          <w:spacing w:val="-5"/>
          <w:sz w:val="32"/>
        </w:rPr>
        <w:t>入驻创业团队每年注册成为新企业数不低于</w:t>
      </w:r>
      <w:r>
        <w:rPr>
          <w:sz w:val="32"/>
        </w:rPr>
        <w:t>10</w:t>
      </w:r>
      <w:r>
        <w:rPr>
          <w:spacing w:val="-27"/>
          <w:sz w:val="32"/>
        </w:rPr>
        <w:t>家，或每</w:t>
      </w:r>
    </w:p>
    <w:p>
      <w:pPr>
        <w:pStyle w:val="4"/>
        <w:spacing w:before="149"/>
      </w:pPr>
      <w:r>
        <w:t>年有不低于5家获得融资。</w:t>
      </w:r>
    </w:p>
    <w:p>
      <w:pPr>
        <w:pStyle w:val="8"/>
        <w:numPr>
          <w:ilvl w:val="0"/>
          <w:numId w:val="1"/>
        </w:numPr>
        <w:tabs>
          <w:tab w:val="left" w:pos="1077"/>
        </w:tabs>
        <w:spacing w:before="152" w:after="0" w:line="240" w:lineRule="auto"/>
        <w:ind w:left="1076" w:right="0" w:hanging="322"/>
        <w:jc w:val="both"/>
        <w:rPr>
          <w:sz w:val="32"/>
        </w:rPr>
      </w:pPr>
      <w:r>
        <w:rPr>
          <w:spacing w:val="-12"/>
          <w:sz w:val="32"/>
        </w:rPr>
        <w:t>每年有不少于</w:t>
      </w:r>
      <w:r>
        <w:rPr>
          <w:sz w:val="32"/>
        </w:rPr>
        <w:t>3</w:t>
      </w:r>
      <w:r>
        <w:rPr>
          <w:spacing w:val="-11"/>
          <w:sz w:val="32"/>
        </w:rPr>
        <w:t>个典型孵化案例。</w:t>
      </w:r>
    </w:p>
    <w:p>
      <w:pPr>
        <w:pStyle w:val="8"/>
        <w:numPr>
          <w:ilvl w:val="0"/>
          <w:numId w:val="1"/>
        </w:numPr>
        <w:tabs>
          <w:tab w:val="left" w:pos="1080"/>
        </w:tabs>
        <w:spacing w:before="149" w:after="0" w:line="240" w:lineRule="auto"/>
        <w:ind w:left="1079" w:right="0" w:hanging="325"/>
        <w:jc w:val="both"/>
        <w:rPr>
          <w:sz w:val="32"/>
        </w:rPr>
      </w:pPr>
      <w:r>
        <w:rPr>
          <w:spacing w:val="-2"/>
          <w:sz w:val="32"/>
        </w:rPr>
        <w:t>具备职业孵化服务队伍，至少</w:t>
      </w:r>
      <w:r>
        <w:rPr>
          <w:sz w:val="32"/>
        </w:rPr>
        <w:t>3</w:t>
      </w:r>
      <w:r>
        <w:rPr>
          <w:spacing w:val="-5"/>
          <w:sz w:val="32"/>
        </w:rPr>
        <w:t>名具备专业服务能力的</w:t>
      </w:r>
    </w:p>
    <w:p>
      <w:pPr>
        <w:pStyle w:val="4"/>
        <w:spacing w:before="149" w:line="328" w:lineRule="auto"/>
        <w:ind w:left="755" w:right="278" w:hanging="639"/>
        <w:rPr>
          <w:spacing w:val="-10"/>
        </w:rPr>
      </w:pPr>
      <w:r>
        <w:rPr>
          <w:spacing w:val="-9"/>
        </w:rPr>
        <w:t>专职人员，聘请至少</w:t>
      </w:r>
      <w:r>
        <w:t>3</w:t>
      </w:r>
      <w:r>
        <w:rPr>
          <w:spacing w:val="-10"/>
        </w:rPr>
        <w:t>名专兼职导师，形成规范化服务流程。</w:t>
      </w:r>
    </w:p>
    <w:p>
      <w:pPr>
        <w:pStyle w:val="4"/>
        <w:spacing w:before="149" w:line="328" w:lineRule="auto"/>
        <w:ind w:left="836" w:leftChars="380" w:right="278" w:firstLine="31" w:firstLineChars="11"/>
      </w:pPr>
      <w:r>
        <w:rPr>
          <w:spacing w:val="-10"/>
          <w:w w:val="95"/>
        </w:rPr>
        <w:t>9</w:t>
      </w:r>
      <w:r>
        <w:rPr>
          <w:spacing w:val="1"/>
          <w:w w:val="95"/>
        </w:rPr>
        <w:t>.每年开展的创业沙龙、路演、创业大赛、创业教育培训</w:t>
      </w:r>
    </w:p>
    <w:p>
      <w:pPr>
        <w:pStyle w:val="4"/>
        <w:spacing w:line="407" w:lineRule="exact"/>
        <w:ind w:left="0" w:leftChars="0" w:firstLine="0" w:firstLineChars="0"/>
      </w:pPr>
      <w:r>
        <w:t>等活动不少于10场次。</w:t>
      </w:r>
    </w:p>
    <w:p>
      <w:pPr>
        <w:pStyle w:val="4"/>
        <w:spacing w:before="149"/>
        <w:ind w:left="755"/>
        <w:jc w:val="left"/>
      </w:pPr>
      <w:r>
        <w:t>10.按科技部火炬中心要求上报统计数据，且数据真实、完</w:t>
      </w:r>
    </w:p>
    <w:p>
      <w:pPr>
        <w:pStyle w:val="4"/>
        <w:spacing w:before="152"/>
        <w:jc w:val="left"/>
      </w:pPr>
      <w:r>
        <w:t>整。</w:t>
      </w:r>
    </w:p>
    <w:p>
      <w:pPr>
        <w:spacing w:before="149"/>
        <w:ind w:left="755" w:right="0" w:firstLine="0"/>
        <w:jc w:val="left"/>
        <w:rPr>
          <w:sz w:val="32"/>
        </w:rPr>
      </w:pPr>
      <w:r>
        <w:rPr>
          <w:b/>
          <w:sz w:val="32"/>
        </w:rPr>
        <w:t xml:space="preserve">第七条 </w:t>
      </w:r>
      <w:r>
        <w:rPr>
          <w:sz w:val="32"/>
        </w:rPr>
        <w:t>服务对象及时限应满足下列要求：</w:t>
      </w:r>
    </w:p>
    <w:p>
      <w:pPr>
        <w:pStyle w:val="4"/>
        <w:spacing w:before="149"/>
        <w:ind w:left="755"/>
        <w:jc w:val="left"/>
      </w:pPr>
      <w:r>
        <w:t>众创空间主要服务于大众创新创业者，其中主要包括以技</w:t>
      </w:r>
    </w:p>
    <w:p>
      <w:pPr>
        <w:pStyle w:val="4"/>
        <w:spacing w:before="152" w:line="326" w:lineRule="auto"/>
        <w:ind w:right="274"/>
        <w:jc w:val="left"/>
      </w:pPr>
      <w:r>
        <w:rPr>
          <w:spacing w:val="4"/>
          <w:w w:val="95"/>
        </w:rPr>
        <w:t>术创新、商业模式创新为特征的创业团队、初创公司或从事软</w:t>
      </w:r>
      <w:r>
        <w:t>件开发、硬件研发、创意设计的创客群体及其他群体。</w:t>
      </w:r>
    </w:p>
    <w:p>
      <w:pPr>
        <w:pStyle w:val="4"/>
        <w:spacing w:before="3"/>
        <w:ind w:left="695"/>
        <w:jc w:val="left"/>
      </w:pPr>
      <w:r>
        <w:t>入驻时限一般不超过24个月。</w:t>
      </w:r>
    </w:p>
    <w:p>
      <w:pPr>
        <w:pStyle w:val="4"/>
        <w:tabs>
          <w:tab w:val="left" w:pos="1259"/>
        </w:tabs>
        <w:spacing w:before="32"/>
        <w:ind w:left="0" w:right="160"/>
        <w:jc w:val="center"/>
        <w:rPr>
          <w:rFonts w:hint="eastAsia" w:ascii="黑体" w:eastAsia="黑体"/>
        </w:rPr>
      </w:pPr>
      <w:bookmarkStart w:id="0" w:name="_GoBack"/>
      <w:bookmarkEnd w:id="0"/>
      <w:r>
        <w:rPr>
          <w:rFonts w:hint="eastAsia" w:ascii="黑体" w:eastAsia="黑体"/>
        </w:rPr>
        <w:t>第四章</w:t>
      </w:r>
      <w:r>
        <w:rPr>
          <w:rFonts w:hint="eastAsia" w:ascii="黑体" w:eastAsia="黑体"/>
        </w:rPr>
        <w:tab/>
      </w:r>
      <w:r>
        <w:rPr>
          <w:rFonts w:hint="eastAsia" w:ascii="黑体" w:eastAsia="黑体"/>
        </w:rPr>
        <w:t>备案管理</w:t>
      </w:r>
    </w:p>
    <w:p>
      <w:pPr>
        <w:pStyle w:val="4"/>
        <w:spacing w:before="149" w:line="328" w:lineRule="auto"/>
        <w:ind w:right="274" w:firstLine="638"/>
      </w:pPr>
      <w:r>
        <w:rPr>
          <w:b/>
          <w:spacing w:val="5"/>
        </w:rPr>
        <w:t xml:space="preserve">第八条 </w:t>
      </w:r>
      <w:r>
        <w:rPr>
          <w:spacing w:val="10"/>
        </w:rPr>
        <w:t>科技部火炬中心负责国家备案众创空间的管理工</w:t>
      </w:r>
      <w:r>
        <w:rPr>
          <w:spacing w:val="4"/>
          <w:w w:val="95"/>
        </w:rPr>
        <w:t>作，每年开展一次备案工作，经备案的众创空间纳入国家级科</w:t>
      </w:r>
      <w:r>
        <w:t>技企业孵化器管理服务体系。</w:t>
      </w:r>
    </w:p>
    <w:p>
      <w:pPr>
        <w:pStyle w:val="4"/>
        <w:spacing w:line="328" w:lineRule="auto"/>
        <w:ind w:right="272" w:firstLine="638"/>
      </w:pPr>
      <w:r>
        <w:rPr>
          <w:b/>
          <w:spacing w:val="-3"/>
        </w:rPr>
        <w:t xml:space="preserve">第九条 </w:t>
      </w:r>
      <w:r>
        <w:rPr>
          <w:spacing w:val="-7"/>
        </w:rPr>
        <w:t>各省、自治区、直辖市、计划单列市、新疆生产建</w:t>
      </w:r>
      <w:r>
        <w:rPr>
          <w:spacing w:val="5"/>
          <w:w w:val="95"/>
        </w:rPr>
        <w:t>设兵团科技行政主管部门（以下简称省级科技行政主管部门</w:t>
      </w:r>
      <w:r>
        <w:rPr>
          <w:spacing w:val="-14"/>
          <w:w w:val="95"/>
        </w:rPr>
        <w:t>）</w:t>
      </w:r>
      <w:r>
        <w:t>负责各地众创空间的备案工作，并依照本办法择优推荐。</w:t>
      </w:r>
    </w:p>
    <w:p>
      <w:pPr>
        <w:pStyle w:val="4"/>
        <w:spacing w:line="405" w:lineRule="exact"/>
        <w:ind w:left="755"/>
      </w:pPr>
      <w:r>
        <w:rPr>
          <w:b/>
        </w:rPr>
        <w:t xml:space="preserve">第十条 </w:t>
      </w:r>
      <w:r>
        <w:t>申报国家备案众创空间的基本程序：</w:t>
      </w:r>
    </w:p>
    <w:p>
      <w:pPr>
        <w:pStyle w:val="4"/>
        <w:spacing w:before="144" w:line="328" w:lineRule="auto"/>
        <w:ind w:right="274" w:firstLine="638"/>
      </w:pPr>
      <w:r>
        <w:rPr>
          <w:spacing w:val="4"/>
          <w:w w:val="95"/>
        </w:rPr>
        <w:t>各省级科技行政主管部门负责本地备案申报受理工作，组织专家进行评审和实地核查，将评审结果对外公示，公示期不</w:t>
      </w:r>
      <w:r>
        <w:rPr>
          <w:spacing w:val="-28"/>
        </w:rPr>
        <w:t>少于</w:t>
      </w:r>
      <w:r>
        <w:t>5</w:t>
      </w:r>
      <w:r>
        <w:rPr>
          <w:spacing w:val="-6"/>
        </w:rPr>
        <w:t>个工作日。公示无异议，推荐到科技部火炬中心进行审</w:t>
      </w:r>
      <w:r>
        <w:t>核。</w:t>
      </w:r>
    </w:p>
    <w:p>
      <w:pPr>
        <w:pStyle w:val="4"/>
        <w:spacing w:line="326" w:lineRule="auto"/>
        <w:ind w:right="272" w:firstLine="638"/>
      </w:pPr>
      <w:r>
        <w:rPr>
          <w:b/>
          <w:spacing w:val="-2"/>
        </w:rPr>
        <w:t xml:space="preserve">第十一条 </w:t>
      </w:r>
      <w:r>
        <w:rPr>
          <w:spacing w:val="-5"/>
        </w:rPr>
        <w:t>经科技部火炬中心审核后，对符合条件的国家众创空间，报国家科技行政主管部门备案。</w:t>
      </w:r>
    </w:p>
    <w:p>
      <w:pPr>
        <w:pStyle w:val="4"/>
        <w:spacing w:line="328" w:lineRule="auto"/>
        <w:ind w:right="274" w:firstLine="638"/>
      </w:pPr>
      <w:r>
        <w:rPr>
          <w:b/>
        </w:rPr>
        <w:t xml:space="preserve">第十二条 </w:t>
      </w:r>
      <w:r>
        <w:t>科技部火炬中心对地方推荐的众创空间进行审</w:t>
      </w:r>
      <w:r>
        <w:rPr>
          <w:w w:val="95"/>
        </w:rPr>
        <w:t>核，如发现众创空间的申报材料存在虚报、瞒报等作假行为，</w:t>
      </w:r>
      <w:r>
        <w:t>一经查实，取消备案资格，且2年内不得再次申报。</w:t>
      </w:r>
    </w:p>
    <w:p>
      <w:pPr>
        <w:pStyle w:val="4"/>
        <w:spacing w:line="328" w:lineRule="auto"/>
        <w:ind w:right="274" w:firstLine="638"/>
      </w:pPr>
      <w:r>
        <w:rPr>
          <w:b/>
          <w:spacing w:val="6"/>
        </w:rPr>
        <w:t xml:space="preserve">第十三条 </w:t>
      </w:r>
      <w:r>
        <w:rPr>
          <w:spacing w:val="10"/>
        </w:rPr>
        <w:t>科技部火炬中心对国家备案众创空间进行动态</w:t>
      </w:r>
      <w:r>
        <w:rPr>
          <w:spacing w:val="3"/>
          <w:w w:val="95"/>
        </w:rPr>
        <w:t xml:space="preserve">管理，并适时开展国家备案众创空间的考核评价工作。每年公 </w:t>
      </w:r>
      <w:r>
        <w:rPr>
          <w:spacing w:val="-4"/>
        </w:rPr>
        <w:t>布一次备案名单，对连续</w:t>
      </w:r>
      <w:r>
        <w:t>2</w:t>
      </w:r>
      <w:r>
        <w:rPr>
          <w:spacing w:val="-6"/>
        </w:rPr>
        <w:t>次未上报统计数据的众创空间取消</w:t>
      </w:r>
      <w:r>
        <w:t>国家备案资格。</w:t>
      </w:r>
    </w:p>
    <w:p>
      <w:pPr>
        <w:pStyle w:val="4"/>
        <w:spacing w:line="326" w:lineRule="auto"/>
        <w:ind w:right="274" w:firstLine="638"/>
      </w:pPr>
      <w:r>
        <w:rPr>
          <w:b/>
        </w:rPr>
        <w:t xml:space="preserve">第十四条 </w:t>
      </w:r>
      <w:r>
        <w:t>省级科技行政主管部门可参照本办法制定本地众创空间管理办法和实施细则。</w:t>
      </w:r>
    </w:p>
    <w:p>
      <w:pPr>
        <w:spacing w:before="0"/>
        <w:ind w:left="755" w:right="0" w:firstLine="0"/>
        <w:jc w:val="both"/>
        <w:rPr>
          <w:sz w:val="32"/>
        </w:rPr>
      </w:pPr>
      <w:r>
        <w:rPr>
          <w:b/>
          <w:sz w:val="32"/>
        </w:rPr>
        <w:t xml:space="preserve">第十五条 </w:t>
      </w:r>
      <w:r>
        <w:rPr>
          <w:sz w:val="32"/>
        </w:rPr>
        <w:t>本规定自发布之日起生效。</w:t>
      </w:r>
    </w:p>
    <w:sectPr>
      <w:footerReference r:id="rId5" w:type="default"/>
      <w:pgSz w:w="11910" w:h="16840"/>
      <w:pgMar w:top="1520" w:right="1300" w:bottom="1380" w:left="1460" w:header="0" w:footer="118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9" w:usb3="00000000" w:csb0="200001FF" w:csb1="00000000"/>
  </w:font>
  <w:font w:name="Calibri">
    <w:altName w:val="DejaVu Sans"/>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jc w:val="left"/>
      <w:rPr>
        <w:sz w:val="20"/>
      </w:rPr>
    </w:pPr>
    <w:r>
      <w:pict>
        <v:shape id="_x0000_s4097" o:spid="_x0000_s4097" o:spt="202" type="#_x0000_t202" style="position:absolute;left:0pt;margin-left:278.35pt;margin-top:771.75pt;height:16.05pt;width:37.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2"/>
      <w:numFmt w:val="decimal"/>
      <w:lvlText w:val="%1."/>
      <w:lvlJc w:val="left"/>
      <w:pPr>
        <w:ind w:left="1076"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886" w:hanging="322"/>
      </w:pPr>
      <w:rPr>
        <w:rFonts w:hint="default"/>
        <w:lang w:val="zh-CN" w:eastAsia="zh-CN" w:bidi="zh-CN"/>
      </w:rPr>
    </w:lvl>
    <w:lvl w:ilvl="2" w:tentative="0">
      <w:start w:val="0"/>
      <w:numFmt w:val="bullet"/>
      <w:lvlText w:val="•"/>
      <w:lvlJc w:val="left"/>
      <w:pPr>
        <w:ind w:left="2693" w:hanging="322"/>
      </w:pPr>
      <w:rPr>
        <w:rFonts w:hint="default"/>
        <w:lang w:val="zh-CN" w:eastAsia="zh-CN" w:bidi="zh-CN"/>
      </w:rPr>
    </w:lvl>
    <w:lvl w:ilvl="3" w:tentative="0">
      <w:start w:val="0"/>
      <w:numFmt w:val="bullet"/>
      <w:lvlText w:val="•"/>
      <w:lvlJc w:val="left"/>
      <w:pPr>
        <w:ind w:left="3499" w:hanging="322"/>
      </w:pPr>
      <w:rPr>
        <w:rFonts w:hint="default"/>
        <w:lang w:val="zh-CN" w:eastAsia="zh-CN" w:bidi="zh-CN"/>
      </w:rPr>
    </w:lvl>
    <w:lvl w:ilvl="4" w:tentative="0">
      <w:start w:val="0"/>
      <w:numFmt w:val="bullet"/>
      <w:lvlText w:val="•"/>
      <w:lvlJc w:val="left"/>
      <w:pPr>
        <w:ind w:left="4306" w:hanging="322"/>
      </w:pPr>
      <w:rPr>
        <w:rFonts w:hint="default"/>
        <w:lang w:val="zh-CN" w:eastAsia="zh-CN" w:bidi="zh-CN"/>
      </w:rPr>
    </w:lvl>
    <w:lvl w:ilvl="5" w:tentative="0">
      <w:start w:val="0"/>
      <w:numFmt w:val="bullet"/>
      <w:lvlText w:val="•"/>
      <w:lvlJc w:val="left"/>
      <w:pPr>
        <w:ind w:left="5113" w:hanging="322"/>
      </w:pPr>
      <w:rPr>
        <w:rFonts w:hint="default"/>
        <w:lang w:val="zh-CN" w:eastAsia="zh-CN" w:bidi="zh-CN"/>
      </w:rPr>
    </w:lvl>
    <w:lvl w:ilvl="6" w:tentative="0">
      <w:start w:val="0"/>
      <w:numFmt w:val="bullet"/>
      <w:lvlText w:val="•"/>
      <w:lvlJc w:val="left"/>
      <w:pPr>
        <w:ind w:left="5919" w:hanging="322"/>
      </w:pPr>
      <w:rPr>
        <w:rFonts w:hint="default"/>
        <w:lang w:val="zh-CN" w:eastAsia="zh-CN" w:bidi="zh-CN"/>
      </w:rPr>
    </w:lvl>
    <w:lvl w:ilvl="7" w:tentative="0">
      <w:start w:val="0"/>
      <w:numFmt w:val="bullet"/>
      <w:lvlText w:val="•"/>
      <w:lvlJc w:val="left"/>
      <w:pPr>
        <w:ind w:left="6726" w:hanging="322"/>
      </w:pPr>
      <w:rPr>
        <w:rFonts w:hint="default"/>
        <w:lang w:val="zh-CN" w:eastAsia="zh-CN" w:bidi="zh-CN"/>
      </w:rPr>
    </w:lvl>
    <w:lvl w:ilvl="8" w:tentative="0">
      <w:start w:val="0"/>
      <w:numFmt w:val="bullet"/>
      <w:lvlText w:val="•"/>
      <w:lvlJc w:val="left"/>
      <w:pPr>
        <w:ind w:left="7532" w:hanging="32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4091135B"/>
    <w:rsid w:val="6DEF7158"/>
    <w:rsid w:val="77B212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qFormat/>
    <w:uiPriority w:val="1"/>
    <w:pPr>
      <w:ind w:left="116"/>
      <w:jc w:val="both"/>
    </w:pPr>
    <w:rPr>
      <w:rFonts w:ascii="仿宋" w:hAnsi="仿宋" w:eastAsia="仿宋" w:cs="仿宋"/>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49"/>
      <w:ind w:left="1076" w:hanging="322"/>
      <w:jc w:val="both"/>
    </w:pPr>
    <w:rPr>
      <w:rFonts w:ascii="仿宋" w:hAnsi="仿宋" w:eastAsia="仿宋" w:cs="仿宋"/>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2020-12-23T14:20:00Z</dcterms:created>
  <dc:creator>User1111</dc:creator>
  <cp:lastModifiedBy>greatwall</cp:lastModifiedBy>
  <dcterms:modified xsi:type="dcterms:W3CDTF">2021-11-15T10:56:21Z</dcterms:modified>
  <dc:title>关于高新技术企业备案管理有关事项的通知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2017-10-12T00:00:00Z</vt:filetime>
  </property>
  <property fmtid="{D5CDD505-2E9C-101B-9397-08002B2CF9AE}" pid="3" name="Creator">
    <vt:lpwstr>WPS Office</vt:lpwstr>
  </property>
  <property fmtid="{D5CDD505-2E9C-101B-9397-08002B2CF9AE}" pid="4" name="LastSaved">
    <vt:filetime>2020-12-23T00:00:00Z</vt:filetime>
  </property>
  <property fmtid="{D5CDD505-2E9C-101B-9397-08002B2CF9AE}" pid="5" name="KSOProductBuildVer">
    <vt:lpwstr>2052-11.8.2.10337</vt:lpwstr>
  </property>
  <property fmtid="{D5CDD505-2E9C-101B-9397-08002B2CF9AE}" pid="6" name="ICV">
    <vt:lpwstr>7AB839AFC74A4F4D85587A1F9A7FCD52</vt:lpwstr>
  </property>
</Properties>
</file>