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79" w:lineRule="exact"/>
        <w:jc w:val="left"/>
        <w:textAlignment w:val="auto"/>
        <w:rPr>
          <w:rFonts w:hint="eastAsia" w:ascii="黑体" w:hAnsi="黑体" w:eastAsia="黑体" w:cs="黑体"/>
          <w:snapToGrid w:val="0"/>
          <w:kern w:val="0"/>
          <w:sz w:val="32"/>
          <w:szCs w:val="32"/>
          <w:lang w:eastAsia="zh-CN"/>
        </w:rPr>
      </w:pPr>
      <w:bookmarkStart w:id="0" w:name="_GoBack"/>
      <w:bookmarkEnd w:id="0"/>
      <w:r>
        <w:rPr>
          <w:rFonts w:hint="eastAsia" w:ascii="黑体" w:hAnsi="黑体" w:eastAsia="黑体" w:cs="黑体"/>
          <w:snapToGrid w:val="0"/>
          <w:kern w:val="0"/>
          <w:sz w:val="32"/>
          <w:szCs w:val="32"/>
          <w:lang w:eastAsia="zh-CN"/>
        </w:rPr>
        <w:t>附件</w:t>
      </w:r>
    </w:p>
    <w:p>
      <w:pPr>
        <w:keepNext w:val="0"/>
        <w:keepLines w:val="0"/>
        <w:pageBreakBefore w:val="0"/>
        <w:kinsoku/>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snapToGrid w:val="0"/>
          <w:kern w:val="0"/>
          <w:sz w:val="44"/>
          <w:szCs w:val="44"/>
        </w:rPr>
      </w:pPr>
    </w:p>
    <w:p>
      <w:pPr>
        <w:keepNext w:val="0"/>
        <w:keepLines w:val="0"/>
        <w:pageBreakBefore w:val="0"/>
        <w:kinsoku/>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关于科研机构免费使用相关资产用于</w:t>
      </w:r>
    </w:p>
    <w:p>
      <w:pPr>
        <w:keepNext w:val="0"/>
        <w:keepLines w:val="0"/>
        <w:pageBreakBefore w:val="0"/>
        <w:kinsoku/>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R&amp;D活动的填报说明</w:t>
      </w:r>
    </w:p>
    <w:p>
      <w:pPr>
        <w:keepNext w:val="0"/>
        <w:keepLines w:val="0"/>
        <w:pageBreakBefore w:val="0"/>
        <w:kinsoku/>
        <w:overflowPunct/>
        <w:topLinePunct w:val="0"/>
        <w:autoSpaceDE/>
        <w:autoSpaceDN/>
        <w:bidi w:val="0"/>
        <w:adjustRightInd w:val="0"/>
        <w:snapToGrid w:val="0"/>
        <w:spacing w:line="579" w:lineRule="exact"/>
        <w:jc w:val="center"/>
        <w:textAlignment w:val="auto"/>
        <w:rPr>
          <w:rFonts w:ascii="Times New Roman" w:hAnsi="Times New Roman" w:eastAsia="方正小标宋简体" w:cs="Times New Roman"/>
          <w:snapToGrid w:val="0"/>
          <w:kern w:val="0"/>
          <w:sz w:val="40"/>
          <w:szCs w:val="40"/>
        </w:rPr>
      </w:pP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随着政府部门对科学研究和技术服务业非企业单位（以下简称“科研机构”）R&amp;D活动支持力度的不断加大，支持形式呈多样化态势。为全面、真实、准确开展科研机构科技活动统计调查工作，根据《弗拉斯科蒂手册2015》有关规定，结合我国科研机构的具体情况，在总结梳理前期试点工作经验的基础上，针对全国科研机构免费使用相关资产用于R&amp;D活动的情况，做如下要求。</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一、填报范围</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级政府部门为支持调查单位建设发展而允许调查单位免费使用的资产（房屋建筑物或仪器设备），若未纳入研发活动统计调查且没有划拨给调查单位的计划，则与R&amp;D相关的免租金费用可以计入该单位R&amp;D经费的其他日常性支出（RD213）中。对于暂时未划拨但后续将会划拨给调查单位的资产，不能通过免租金的方式计入到调查单位的R&amp;D经费中。</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二、适用对象</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从事的国民经济行业为研究与试验发展（BA17前两位为73），报告期内使用科研房屋建筑物和科学仪器设备的免租金费用总额超过1000万元的科研机构。</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三、填报及折算依据</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1.免租金费用总额以具有资产价格评估资格的评估机构出具的评估报告或免租金协议为依据；</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2.统计调查单位填报免租金费用总额计入R&amp;D日常性支出的金额应按照当年开展R&amp;D活动所使用的面积、时间等进行合理分摊。</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四、证明材料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调查单位如果在报告期内存在免费使用由政府部门提供的科研设施的情况，应按要求分别在名录核定阶段和年报填报阶段完成相关指标填报并提交材料。</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1"/>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（一）名录核定阶段需提交的材料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在名录核定阶段，调查单位应在《单位核定单》中完成免租金相关指标填报，并提交以下佐证材料：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1.政府部门出具的材料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提交有效期内的协议、文件或由政府部门出具的函或说明等，主要说明政府部门为支持科研机构发展而免费为其提供资产使用的有关情况。材料中应包含免费提供资产的使用起止年限或有效期，若不明确则应由地市级及以上科技部门提供补充说明。</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2.资产所有权人及资产管理方出具的材料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snapToGrid w:val="0"/>
          <w:kern w:val="0"/>
          <w:sz w:val="32"/>
          <w:szCs w:val="32"/>
        </w:rPr>
        <w:t>提交资产所有权人及资产管理方出具的《免费提供使用资产相关情况表》（详见附件1）。若资产所有权人及资产管理方涉及多个单位，需逐一出具证明材料。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3.免租金费用凭证</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提交报告期近三年内的评估报告或有效期内的免租金协议。</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1"/>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（二）年报填报阶段需提交的材料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在年报填报阶段，调查单位应在调查表中完成免租金费用计入R&amp;D经费数据填报，并提交以下佐证材料：</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snapToGrid w:val="0"/>
          <w:kern w:val="0"/>
          <w:sz w:val="32"/>
          <w:szCs w:val="32"/>
        </w:rPr>
        <w:t>提交调查单位出具的免租金费用计入R&amp;D经费的说明，包括报告期内使用该资产的时间、开展工作的内容，其中开展R&amp;D活动的内容；依据该资产用于R&amp;D活动的比例折算用于R&amp;D活动的金额等。附免租金费用计入R&amp;D经费明细表（详见附件2和附件3）。</w:t>
      </w:r>
    </w:p>
    <w:p>
      <w:pPr>
        <w:keepNext w:val="0"/>
        <w:keepLines w:val="0"/>
        <w:pageBreakBefore w:val="0"/>
        <w:kinsoku/>
        <w:overflowPunct/>
        <w:topLinePunct w:val="0"/>
        <w:autoSpaceDE/>
        <w:autoSpaceDN/>
        <w:bidi w:val="0"/>
        <w:adjustRightInd w:val="0"/>
        <w:snapToGrid w:val="0"/>
        <w:spacing w:line="579" w:lineRule="exact"/>
        <w:ind w:left="641"/>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五、注意事项</w:t>
      </w:r>
    </w:p>
    <w:p>
      <w:pPr>
        <w:keepNext w:val="0"/>
        <w:keepLines w:val="0"/>
        <w:pageBreakBefore w:val="0"/>
        <w:tabs>
          <w:tab w:val="left" w:pos="1618"/>
        </w:tabs>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1.调查单位提交材料由各级管理员逐级审核。名录库核定阶段提交材料审核通过后，方可在年报阶段将免租金费用折算计入R&amp;D经费中。若提交材料不符合要求或未能按时提交相关材料，则无法计入。</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若相关资产有明确资产划拨意向，可在该资产划拨给调查单位当年按R&amp;D活动使用情况一次性计入R&amp;D经费，未划拨前不能以免租金的方式计入R&amp;D经费。若相关资产已经在任意报告期内以免租金的方式折算计入R&amp;D经费中，则后续划拨时不能以一次性计入的方式纳入统计。</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3.若相关资产由政府部门以租金补助、专项补贴等形式提供调查单位使用，则不应以免租金形式计入R&amp;D经费。</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附件：1.免费提供使用资产相关情况表</w:t>
      </w:r>
    </w:p>
    <w:p>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2.</w:t>
      </w:r>
      <w:r>
        <w:rPr>
          <w:rFonts w:hint="eastAsia" w:ascii="仿宋_GB2312" w:hAnsi="仿宋_GB2312" w:eastAsia="仿宋_GB2312" w:cs="仿宋_GB2312"/>
          <w:snapToGrid w:val="0"/>
          <w:spacing w:val="-10"/>
          <w:kern w:val="0"/>
          <w:sz w:val="32"/>
          <w:szCs w:val="32"/>
        </w:rPr>
        <w:t>科研房屋建筑物免租金费用计入R&amp;D经费明细表</w:t>
      </w:r>
    </w:p>
    <w:p>
      <w:pPr>
        <w:keepNext w:val="0"/>
        <w:keepLines w:val="0"/>
        <w:pageBreakBefore w:val="0"/>
        <w:kinsoku/>
        <w:overflowPunct/>
        <w:topLinePunct w:val="0"/>
        <w:autoSpaceDE/>
        <w:autoSpaceDN/>
        <w:bidi w:val="0"/>
        <w:adjustRightInd w:val="0"/>
        <w:snapToGrid w:val="0"/>
        <w:spacing w:line="579" w:lineRule="exact"/>
        <w:ind w:firstLine="1600" w:firstLineChars="5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w:t>
      </w:r>
      <w:r>
        <w:rPr>
          <w:rFonts w:hint="eastAsia" w:ascii="仿宋_GB2312" w:hAnsi="仿宋_GB2312" w:eastAsia="仿宋_GB2312" w:cs="仿宋_GB2312"/>
          <w:snapToGrid w:val="0"/>
          <w:spacing w:val="-2"/>
          <w:kern w:val="0"/>
          <w:sz w:val="32"/>
          <w:szCs w:val="32"/>
        </w:rPr>
        <w:t>科学仪器设备免租金费用计入R&amp;D经费明细表</w:t>
      </w:r>
    </w:p>
    <w:p>
      <w:pPr>
        <w:keepNext w:val="0"/>
        <w:keepLines w:val="0"/>
        <w:pageBreakBefore w:val="0"/>
        <w:kinsoku/>
        <w:overflowPunct/>
        <w:topLinePunct w:val="0"/>
        <w:autoSpaceDE/>
        <w:autoSpaceDN/>
        <w:bidi w:val="0"/>
        <w:spacing w:line="579" w:lineRule="exact"/>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br w:type="page"/>
      </w:r>
    </w:p>
    <w:p>
      <w:pPr>
        <w:keepNext w:val="0"/>
        <w:keepLines w:val="0"/>
        <w:pageBreakBefore w:val="0"/>
        <w:kinsoku/>
        <w:overflowPunct/>
        <w:topLinePunct w:val="0"/>
        <w:autoSpaceDE/>
        <w:autoSpaceDN/>
        <w:bidi w:val="0"/>
        <w:spacing w:line="579" w:lineRule="exact"/>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附件1</w:t>
      </w: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免费提供使用资产相关情况表</w:t>
      </w:r>
    </w:p>
    <w:tbl>
      <w:tblPr>
        <w:tblStyle w:val="6"/>
        <w:tblpPr w:leftFromText="180" w:rightFromText="180" w:vertAnchor="text" w:horzAnchor="page" w:tblpX="1924" w:tblpY="40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1"/>
        <w:gridCol w:w="4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统一社会信用代码</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单位详细名称（加盖公章）</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单位性质</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企业   </w:t>
            </w:r>
            <w:r>
              <w:rPr>
                <w:rFonts w:ascii="Times New Roman" w:hAnsi="Times New Roman" w:cs="Times New Roman"/>
                <w:sz w:val="24"/>
                <w:szCs w:val="24"/>
              </w:rPr>
              <w:sym w:font="Wingdings 2" w:char="00A3"/>
            </w:r>
            <w:r>
              <w:rPr>
                <w:rFonts w:ascii="Times New Roman" w:hAnsi="Times New Roman" w:cs="Times New Roman"/>
                <w:sz w:val="24"/>
                <w:szCs w:val="24"/>
              </w:rPr>
              <w:t xml:space="preserve">医院   </w:t>
            </w:r>
            <w:r>
              <w:rPr>
                <w:rFonts w:ascii="Times New Roman" w:hAnsi="Times New Roman" w:cs="Times New Roman"/>
                <w:sz w:val="24"/>
                <w:szCs w:val="24"/>
              </w:rPr>
              <w:sym w:font="Wingdings 2" w:char="00A3"/>
            </w:r>
            <w:r>
              <w:rPr>
                <w:rFonts w:ascii="Times New Roman" w:hAnsi="Times New Roman" w:cs="Times New Roman"/>
                <w:sz w:val="24"/>
                <w:szCs w:val="24"/>
              </w:rPr>
              <w:t>高校</w:t>
            </w:r>
          </w:p>
          <w:p>
            <w:pPr>
              <w:keepNext w:val="0"/>
              <w:keepLines w:val="0"/>
              <w:pageBreakBefore w:val="0"/>
              <w:kinsoku/>
              <w:overflowPunct/>
              <w:topLinePunct w:val="0"/>
              <w:autoSpaceDE/>
              <w:autoSpaceDN/>
              <w:bidi w:val="0"/>
              <w:spacing w:line="579" w:lineRule="exact"/>
              <w:ind w:firstLine="720" w:firstLineChars="300"/>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事业单位   </w:t>
            </w:r>
            <w:r>
              <w:rPr>
                <w:rFonts w:ascii="Times New Roman" w:hAnsi="Times New Roman" w:cs="Times New Roman"/>
                <w:sz w:val="24"/>
                <w:szCs w:val="24"/>
              </w:rPr>
              <w:sym w:font="Wingdings 2" w:char="00A3"/>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单位属性</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产权所有人  </w:t>
            </w:r>
            <w:r>
              <w:rPr>
                <w:rFonts w:ascii="Times New Roman" w:hAnsi="Times New Roman" w:cs="Times New Roman"/>
                <w:sz w:val="24"/>
                <w:szCs w:val="24"/>
              </w:rPr>
              <w:sym w:font="Wingdings 2" w:char="00A3"/>
            </w:r>
            <w:r>
              <w:rPr>
                <w:rFonts w:ascii="Times New Roman" w:hAnsi="Times New Roman" w:cs="Times New Roman"/>
                <w:sz w:val="24"/>
                <w:szCs w:val="24"/>
              </w:rPr>
              <w:t>资产管理方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本年度是否纳入</w:t>
            </w: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研发活动统计调查</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是    </w:t>
            </w:r>
            <w:r>
              <w:rPr>
                <w:rFonts w:ascii="Times New Roman" w:hAnsi="Times New Roman" w:cs="Times New Roman"/>
                <w:sz w:val="24"/>
                <w:szCs w:val="24"/>
              </w:rPr>
              <w:sym w:font="Wingdings 2" w:char="00A3"/>
            </w:r>
            <w:r>
              <w:rPr>
                <w:rFonts w:ascii="Times New Roman" w:hAnsi="Times New Roman"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提供资产总量</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 xml:space="preserve">科研房屋建筑物 </w:t>
            </w:r>
            <w:r>
              <w:rPr>
                <w:rFonts w:ascii="Times New Roman" w:hAnsi="Times New Roman" w:cs="Times New Roman"/>
                <w:sz w:val="24"/>
                <w:szCs w:val="24"/>
                <w:u w:val="single"/>
              </w:rPr>
              <w:t xml:space="preserve">       </w:t>
            </w:r>
            <w:r>
              <w:rPr>
                <w:rFonts w:ascii="Times New Roman" w:hAnsi="Times New Roman" w:cs="Times New Roman"/>
                <w:sz w:val="24"/>
                <w:szCs w:val="24"/>
              </w:rPr>
              <w:t>平方米</w:t>
            </w: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 xml:space="preserve">科学仪器设备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资产使用期限</w:t>
            </w:r>
          </w:p>
        </w:tc>
        <w:tc>
          <w:tcPr>
            <w:tcW w:w="2898" w:type="pct"/>
            <w:vAlign w:val="center"/>
          </w:tcPr>
          <w:p>
            <w:pPr>
              <w:keepNext w:val="0"/>
              <w:keepLines w:val="0"/>
              <w:pageBreakBefore w:val="0"/>
              <w:kinsoku/>
              <w:overflowPunct/>
              <w:topLinePunct w:val="0"/>
              <w:autoSpaceDE/>
              <w:autoSpaceDN/>
              <w:bidi w:val="0"/>
              <w:spacing w:line="579" w:lineRule="exact"/>
              <w:ind w:firstLine="480"/>
              <w:jc w:val="center"/>
              <w:textAlignment w:val="auto"/>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年</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月 至 </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资产使用方详细名称</w:t>
            </w:r>
          </w:p>
        </w:tc>
        <w:tc>
          <w:tcPr>
            <w:tcW w:w="2898"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02" w:type="pct"/>
            <w:vAlign w:val="center"/>
          </w:tcPr>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4"/>
                <w:szCs w:val="24"/>
              </w:rPr>
            </w:pPr>
            <w:r>
              <w:rPr>
                <w:rFonts w:ascii="Times New Roman" w:hAnsi="Times New Roman" w:cs="Times New Roman"/>
                <w:sz w:val="24"/>
                <w:szCs w:val="24"/>
              </w:rPr>
              <w:t>资产使用方是否支付租金</w:t>
            </w:r>
          </w:p>
        </w:tc>
        <w:tc>
          <w:tcPr>
            <w:tcW w:w="2898" w:type="pct"/>
            <w:vAlign w:val="center"/>
          </w:tcPr>
          <w:p>
            <w:pPr>
              <w:keepNext w:val="0"/>
              <w:keepLines w:val="0"/>
              <w:pageBreakBefore w:val="0"/>
              <w:kinsoku/>
              <w:overflowPunct/>
              <w:topLinePunct w:val="0"/>
              <w:autoSpaceDE/>
              <w:autoSpaceDN/>
              <w:bidi w:val="0"/>
              <w:spacing w:line="579" w:lineRule="exact"/>
              <w:ind w:firstLine="480" w:firstLineChars="200"/>
              <w:jc w:val="left"/>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是，支付单位：</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pPr>
              <w:keepNext w:val="0"/>
              <w:keepLines w:val="0"/>
              <w:pageBreakBefore w:val="0"/>
              <w:kinsoku/>
              <w:overflowPunct/>
              <w:topLinePunct w:val="0"/>
              <w:autoSpaceDE/>
              <w:autoSpaceDN/>
              <w:bidi w:val="0"/>
              <w:spacing w:line="579"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否，免费使用</w:t>
            </w:r>
          </w:p>
        </w:tc>
      </w:tr>
    </w:tbl>
    <w:p>
      <w:pPr>
        <w:keepNext w:val="0"/>
        <w:keepLines w:val="0"/>
        <w:pageBreakBefore w:val="0"/>
        <w:kinsoku/>
        <w:overflowPunct/>
        <w:topLinePunct w:val="0"/>
        <w:autoSpaceDE/>
        <w:autoSpaceDN/>
        <w:bidi w:val="0"/>
        <w:spacing w:line="579" w:lineRule="exact"/>
        <w:jc w:val="center"/>
        <w:textAlignment w:val="auto"/>
        <w:rPr>
          <w:rFonts w:ascii="Times New Roman" w:hAnsi="Times New Roman" w:cs="Times New Roman"/>
          <w:sz w:val="20"/>
        </w:rPr>
      </w:pPr>
      <w:r>
        <w:rPr>
          <w:rFonts w:ascii="Times New Roman" w:hAnsi="Times New Roman" w:cs="Times New Roman"/>
          <w:sz w:val="20"/>
        </w:rPr>
        <w:t>20___年度</w:t>
      </w:r>
    </w:p>
    <w:p>
      <w:pPr>
        <w:keepNext w:val="0"/>
        <w:keepLines w:val="0"/>
        <w:pageBreakBefore w:val="0"/>
        <w:kinsoku/>
        <w:overflowPunct/>
        <w:topLinePunct w:val="0"/>
        <w:autoSpaceDE/>
        <w:autoSpaceDN/>
        <w:bidi w:val="0"/>
        <w:spacing w:line="579" w:lineRule="exact"/>
        <w:textAlignment w:val="auto"/>
        <w:rPr>
          <w:rFonts w:ascii="Times New Roman" w:hAnsi="Times New Roman" w:eastAsia="楷体_GB2312" w:cs="Times New Roman"/>
          <w:sz w:val="20"/>
        </w:rPr>
      </w:pPr>
    </w:p>
    <w:p>
      <w:pPr>
        <w:keepNext w:val="0"/>
        <w:keepLines w:val="0"/>
        <w:pageBreakBefore w:val="0"/>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注：是否纳入研发活动统计调查：</w:t>
      </w:r>
    </w:p>
    <w:p>
      <w:pPr>
        <w:keepNext w:val="0"/>
        <w:keepLines w:val="0"/>
        <w:pageBreakBefore w:val="0"/>
        <w:numPr>
          <w:ilvl w:val="1"/>
          <w:numId w:val="1"/>
        </w:numPr>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政府部门无需填写；</w:t>
      </w:r>
    </w:p>
    <w:p>
      <w:pPr>
        <w:keepNext w:val="0"/>
        <w:keepLines w:val="0"/>
        <w:pageBreakBefore w:val="0"/>
        <w:numPr>
          <w:ilvl w:val="1"/>
          <w:numId w:val="1"/>
        </w:numPr>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企业是否填报国家统计局企业研究开发项目情况（107-1表）、企业研究开发活动及相关情况（107-2表）或“四下”企业研究开发活动及相关情况（117表）；</w:t>
      </w:r>
    </w:p>
    <w:p>
      <w:pPr>
        <w:keepNext w:val="0"/>
        <w:keepLines w:val="0"/>
        <w:pageBreakBefore w:val="0"/>
        <w:numPr>
          <w:ilvl w:val="1"/>
          <w:numId w:val="1"/>
        </w:numPr>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医院是否填报国家统计局医院科研项目（课题）情况（107-4表）、医院科研活动及相关情况（107-5表）；</w:t>
      </w:r>
    </w:p>
    <w:p>
      <w:pPr>
        <w:keepNext w:val="0"/>
        <w:keepLines w:val="0"/>
        <w:pageBreakBefore w:val="0"/>
        <w:numPr>
          <w:ilvl w:val="1"/>
          <w:numId w:val="1"/>
        </w:numPr>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高校是否纳入全国普通高等学校科技（理、工、农、医类）统计调查、全国普通高等学校科技（人文社科类）统计调查；</w:t>
      </w:r>
    </w:p>
    <w:p>
      <w:pPr>
        <w:keepNext w:val="0"/>
        <w:keepLines w:val="0"/>
        <w:pageBreakBefore w:val="0"/>
        <w:numPr>
          <w:ilvl w:val="1"/>
          <w:numId w:val="1"/>
        </w:numPr>
        <w:kinsoku/>
        <w:overflowPunct/>
        <w:topLinePunct w:val="0"/>
        <w:autoSpaceDE/>
        <w:autoSpaceDN/>
        <w:bidi w:val="0"/>
        <w:spacing w:line="579" w:lineRule="exact"/>
        <w:textAlignment w:val="auto"/>
        <w:rPr>
          <w:rFonts w:ascii="Times New Roman" w:hAnsi="Times New Roman" w:eastAsia="楷体_GB2312" w:cs="Times New Roman"/>
          <w:sz w:val="20"/>
        </w:rPr>
      </w:pPr>
      <w:r>
        <w:rPr>
          <w:rFonts w:ascii="Times New Roman" w:hAnsi="Times New Roman" w:eastAsia="楷体_GB2312" w:cs="Times New Roman"/>
          <w:sz w:val="20"/>
        </w:rPr>
        <w:t>事业单位或民办非企业单位是否纳入科学研究和技术服务业非企业单位科技活动统计调查。</w:t>
      </w:r>
    </w:p>
    <w:p>
      <w:pPr>
        <w:keepNext w:val="0"/>
        <w:keepLines w:val="0"/>
        <w:pageBreakBefore w:val="0"/>
        <w:kinsoku/>
        <w:wordWrap w:val="0"/>
        <w:overflowPunct/>
        <w:topLinePunct w:val="0"/>
        <w:autoSpaceDE/>
        <w:autoSpaceDN/>
        <w:bidi w:val="0"/>
        <w:spacing w:line="579" w:lineRule="exact"/>
        <w:jc w:val="right"/>
        <w:textAlignment w:val="auto"/>
        <w:rPr>
          <w:rFonts w:ascii="Times New Roman" w:hAnsi="Times New Roman" w:eastAsia="楷体_GB2312" w:cs="Times New Roman"/>
          <w:sz w:val="20"/>
        </w:rPr>
      </w:pPr>
    </w:p>
    <w:p>
      <w:pPr>
        <w:keepNext w:val="0"/>
        <w:keepLines w:val="0"/>
        <w:pageBreakBefore w:val="0"/>
        <w:kinsoku/>
        <w:overflowPunct/>
        <w:topLinePunct w:val="0"/>
        <w:autoSpaceDE/>
        <w:autoSpaceDN/>
        <w:bidi w:val="0"/>
        <w:spacing w:line="579" w:lineRule="exact"/>
        <w:textAlignment w:val="auto"/>
        <w:rPr>
          <w:rFonts w:ascii="Times New Roman" w:hAnsi="Times New Roman" w:cs="Times New Roman"/>
          <w:sz w:val="20"/>
        </w:rPr>
      </w:pPr>
    </w:p>
    <w:p>
      <w:pPr>
        <w:keepNext w:val="0"/>
        <w:keepLines w:val="0"/>
        <w:pageBreakBefore w:val="0"/>
        <w:widowControl/>
        <w:kinsoku/>
        <w:overflowPunct/>
        <w:topLinePunct w:val="0"/>
        <w:autoSpaceDE/>
        <w:autoSpaceDN/>
        <w:bidi w:val="0"/>
        <w:spacing w:line="579" w:lineRule="exact"/>
        <w:jc w:val="left"/>
        <w:textAlignment w:val="auto"/>
        <w:rPr>
          <w:rFonts w:ascii="Times New Roman" w:hAnsi="Times New Roman" w:cs="Times New Roman"/>
          <w:sz w:val="20"/>
        </w:rPr>
      </w:pPr>
      <w:r>
        <w:rPr>
          <w:rFonts w:ascii="Times New Roman" w:hAnsi="Times New Roman" w:cs="Times New Roman"/>
          <w:sz w:val="20"/>
        </w:rPr>
        <w:br w:type="page"/>
      </w:r>
    </w:p>
    <w:p>
      <w:pPr>
        <w:keepNext w:val="0"/>
        <w:keepLines w:val="0"/>
        <w:pageBreakBefore w:val="0"/>
        <w:kinsoku/>
        <w:overflowPunct/>
        <w:topLinePunct w:val="0"/>
        <w:autoSpaceDE/>
        <w:autoSpaceDN/>
        <w:bidi w:val="0"/>
        <w:spacing w:line="579" w:lineRule="exact"/>
        <w:textAlignment w:val="auto"/>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附件2</w:t>
      </w: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科研房屋建筑物免租金费用计入R&amp;D经费明细表</w:t>
      </w:r>
    </w:p>
    <w:p>
      <w:pPr>
        <w:keepNext w:val="0"/>
        <w:keepLines w:val="0"/>
        <w:pageBreakBefore w:val="0"/>
        <w:kinsoku/>
        <w:overflowPunct/>
        <w:topLinePunct w:val="0"/>
        <w:autoSpaceDE/>
        <w:autoSpaceDN/>
        <w:bidi w:val="0"/>
        <w:spacing w:line="579" w:lineRule="exact"/>
        <w:textAlignment w:val="auto"/>
        <w:rPr>
          <w:rFonts w:ascii="Times New Roman" w:hAnsi="Times New Roman" w:eastAsia="仿宋_GB2312" w:cs="Times New Roman"/>
          <w:snapToGrid w:val="0"/>
          <w:kern w:val="0"/>
          <w:sz w:val="28"/>
          <w:szCs w:val="28"/>
        </w:rPr>
      </w:pPr>
    </w:p>
    <w:p>
      <w:pPr>
        <w:keepNext w:val="0"/>
        <w:keepLines w:val="0"/>
        <w:pageBreakBefore w:val="0"/>
        <w:kinsoku/>
        <w:overflowPunct/>
        <w:topLinePunct w:val="0"/>
        <w:autoSpaceDE/>
        <w:autoSpaceDN/>
        <w:bidi w:val="0"/>
        <w:spacing w:line="579"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报告期内科研房屋建筑物免租金费用总额为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千元，其中用于R&amp;D活动的金额为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千元，折算比例为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975"/>
        <w:gridCol w:w="1226"/>
        <w:gridCol w:w="1105"/>
        <w:gridCol w:w="1447"/>
        <w:gridCol w:w="962"/>
        <w:gridCol w:w="1047"/>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restart"/>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序号</w:t>
            </w:r>
          </w:p>
        </w:tc>
        <w:tc>
          <w:tcPr>
            <w:tcW w:w="975" w:type="dxa"/>
            <w:vMerge w:val="restart"/>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建筑</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名称</w:t>
            </w:r>
          </w:p>
        </w:tc>
        <w:tc>
          <w:tcPr>
            <w:tcW w:w="1226" w:type="dxa"/>
            <w:vMerge w:val="restart"/>
            <w:tcBorders>
              <w:right w:val="nil"/>
            </w:tcBorders>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建筑</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面积</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（平方米）</w:t>
            </w:r>
          </w:p>
        </w:tc>
        <w:tc>
          <w:tcPr>
            <w:tcW w:w="1105" w:type="dxa"/>
            <w:tcBorders>
              <w:left w:val="nil"/>
            </w:tcBorders>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vMerge w:val="restart"/>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日租金</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（元/平方米）</w:t>
            </w:r>
          </w:p>
        </w:tc>
        <w:tc>
          <w:tcPr>
            <w:tcW w:w="962" w:type="dxa"/>
            <w:vMerge w:val="restart"/>
            <w:tcBorders>
              <w:right w:val="nil"/>
            </w:tcBorders>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免租金</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费用</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（千元）</w:t>
            </w:r>
          </w:p>
        </w:tc>
        <w:tc>
          <w:tcPr>
            <w:tcW w:w="1047" w:type="dxa"/>
            <w:tcBorders>
              <w:left w:val="nil"/>
            </w:tcBorders>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vMerge w:val="restart"/>
            <w:tcBorders>
              <w:lef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具体用途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29" w:type="dxa"/>
            <w:vMerge w:val="continue"/>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vMerge w:val="continue"/>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226" w:type="dxa"/>
            <w:vMerge w:val="continue"/>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用于R&amp;D</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活动面积</w:t>
            </w:r>
          </w:p>
        </w:tc>
        <w:tc>
          <w:tcPr>
            <w:tcW w:w="1447" w:type="dxa"/>
            <w:vMerge w:val="continue"/>
            <w:tcMar>
              <w:left w:w="28" w:type="dxa"/>
              <w:right w:w="28" w:type="dxa"/>
            </w:tcMa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vMerge w:val="continue"/>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Mar>
              <w:left w:w="28" w:type="dxa"/>
              <w:right w:w="28" w:type="dxa"/>
            </w:tcMar>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用于R&amp;D活动费用</w:t>
            </w:r>
          </w:p>
        </w:tc>
        <w:tc>
          <w:tcPr>
            <w:tcW w:w="1128" w:type="dxa"/>
            <w:vMerge w:val="continue"/>
            <w:tcBorders>
              <w:lef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例</w:t>
            </w: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r>
              <w:rPr>
                <w:rFonts w:ascii="Times New Roman" w:hAnsi="Times New Roman" w:eastAsia="华文仿宋" w:cs="Times New Roman"/>
                <w:szCs w:val="28"/>
              </w:rPr>
              <w:t>科研楼</w:t>
            </w: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r>
              <w:rPr>
                <w:rFonts w:ascii="Times New Roman" w:hAnsi="Times New Roman" w:eastAsia="华文仿宋" w:cs="Times New Roman"/>
                <w:szCs w:val="28"/>
              </w:rPr>
              <w:t>实验室</w:t>
            </w: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r>
              <w:rPr>
                <w:rFonts w:ascii="Times New Roman" w:hAnsi="Times New Roman" w:eastAsia="华文仿宋" w:cs="Times New Roman"/>
                <w:szCs w:val="28"/>
              </w:rPr>
              <w:t>…</w:t>
            </w: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75" w:type="dxa"/>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1226"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05"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4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62"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047"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1128" w:type="dxa"/>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bl>
    <w:p>
      <w:pPr>
        <w:keepNext w:val="0"/>
        <w:keepLines w:val="0"/>
        <w:pageBreakBefore w:val="0"/>
        <w:kinsoku/>
        <w:overflowPunct/>
        <w:topLinePunct w:val="0"/>
        <w:autoSpaceDE/>
        <w:autoSpaceDN/>
        <w:bidi w:val="0"/>
        <w:spacing w:line="579" w:lineRule="exact"/>
        <w:ind w:right="880"/>
        <w:textAlignment w:val="auto"/>
        <w:rPr>
          <w:rFonts w:ascii="Times New Roman" w:hAnsi="Times New Roman" w:eastAsia="华文仿宋" w:cs="Times New Roman"/>
          <w:sz w:val="22"/>
        </w:rPr>
      </w:pPr>
      <w:r>
        <w:rPr>
          <w:rFonts w:ascii="Times New Roman" w:hAnsi="Times New Roman" w:eastAsia="华文仿宋" w:cs="Times New Roman"/>
          <w:sz w:val="22"/>
        </w:rPr>
        <w:t>注：食堂、宿舍、展厅、会议室等非科研类用途建筑物不应计入R&amp;D。</w:t>
      </w:r>
    </w:p>
    <w:p>
      <w:pPr>
        <w:keepNext w:val="0"/>
        <w:keepLines w:val="0"/>
        <w:pageBreakBefore w:val="0"/>
        <w:widowControl/>
        <w:kinsoku/>
        <w:overflowPunct/>
        <w:topLinePunct w:val="0"/>
        <w:autoSpaceDE/>
        <w:autoSpaceDN/>
        <w:bidi w:val="0"/>
        <w:spacing w:line="579" w:lineRule="exact"/>
        <w:jc w:val="left"/>
        <w:textAlignment w:val="auto"/>
        <w:rPr>
          <w:rFonts w:ascii="Times New Roman" w:hAnsi="Times New Roman" w:eastAsia="华文仿宋" w:cs="Times New Roman"/>
          <w:sz w:val="24"/>
          <w:szCs w:val="24"/>
        </w:rPr>
      </w:pPr>
    </w:p>
    <w:p>
      <w:pPr>
        <w:keepNext w:val="0"/>
        <w:keepLines w:val="0"/>
        <w:pageBreakBefore w:val="0"/>
        <w:widowControl/>
        <w:kinsoku/>
        <w:overflowPunct/>
        <w:topLinePunct w:val="0"/>
        <w:autoSpaceDE/>
        <w:autoSpaceDN/>
        <w:bidi w:val="0"/>
        <w:spacing w:line="579" w:lineRule="exact"/>
        <w:jc w:val="right"/>
        <w:textAlignment w:val="auto"/>
        <w:rPr>
          <w:rFonts w:ascii="Times New Roman" w:hAnsi="Times New Roman" w:eastAsia="华文仿宋" w:cs="Times New Roman"/>
          <w:sz w:val="24"/>
          <w:szCs w:val="24"/>
        </w:rPr>
      </w:pPr>
    </w:p>
    <w:p>
      <w:pPr>
        <w:keepNext w:val="0"/>
        <w:keepLines w:val="0"/>
        <w:pageBreakBefore w:val="0"/>
        <w:widowControl/>
        <w:kinsoku/>
        <w:wordWrap w:val="0"/>
        <w:overflowPunct/>
        <w:topLinePunct w:val="0"/>
        <w:autoSpaceDE/>
        <w:autoSpaceDN/>
        <w:bidi w:val="0"/>
        <w:spacing w:line="579" w:lineRule="exact"/>
        <w:jc w:val="right"/>
        <w:textAlignment w:val="auto"/>
        <w:rPr>
          <w:rFonts w:ascii="Times New Roman" w:hAnsi="Times New Roman" w:eastAsia="华文仿宋" w:cs="Times New Roman"/>
          <w:sz w:val="24"/>
          <w:szCs w:val="24"/>
        </w:rPr>
      </w:pPr>
      <w:r>
        <w:rPr>
          <w:rFonts w:ascii="Times New Roman" w:hAnsi="Times New Roman" w:eastAsia="华文仿宋" w:cs="Times New Roman"/>
          <w:sz w:val="24"/>
          <w:szCs w:val="24"/>
        </w:rPr>
        <w:t xml:space="preserve">单位详细名称（加盖公章）：          </w:t>
      </w:r>
    </w:p>
    <w:p>
      <w:pPr>
        <w:keepNext w:val="0"/>
        <w:keepLines w:val="0"/>
        <w:pageBreakBefore w:val="0"/>
        <w:widowControl/>
        <w:kinsoku/>
        <w:wordWrap w:val="0"/>
        <w:overflowPunct/>
        <w:topLinePunct w:val="0"/>
        <w:autoSpaceDE/>
        <w:autoSpaceDN/>
        <w:bidi w:val="0"/>
        <w:spacing w:line="579" w:lineRule="exact"/>
        <w:jc w:val="right"/>
        <w:textAlignment w:val="auto"/>
        <w:rPr>
          <w:rFonts w:ascii="Times New Roman" w:hAnsi="Times New Roman" w:eastAsia="华文仿宋" w:cs="Times New Roman"/>
          <w:sz w:val="24"/>
          <w:szCs w:val="24"/>
        </w:rPr>
      </w:pPr>
      <w:r>
        <w:rPr>
          <w:rFonts w:ascii="Times New Roman" w:hAnsi="Times New Roman" w:eastAsia="华文仿宋" w:cs="Times New Roman"/>
          <w:sz w:val="24"/>
          <w:szCs w:val="24"/>
        </w:rPr>
        <w:t>日期：   年   月   日</w:t>
      </w:r>
    </w:p>
    <w:p>
      <w:pPr>
        <w:keepNext w:val="0"/>
        <w:keepLines w:val="0"/>
        <w:pageBreakBefore w:val="0"/>
        <w:kinsoku/>
        <w:overflowPunct/>
        <w:topLinePunct w:val="0"/>
        <w:autoSpaceDE/>
        <w:autoSpaceDN/>
        <w:bidi w:val="0"/>
        <w:spacing w:line="579" w:lineRule="exact"/>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br w:type="page"/>
      </w:r>
    </w:p>
    <w:p>
      <w:pPr>
        <w:keepNext w:val="0"/>
        <w:keepLines w:val="0"/>
        <w:pageBreakBefore w:val="0"/>
        <w:kinsoku/>
        <w:overflowPunct/>
        <w:topLinePunct w:val="0"/>
        <w:autoSpaceDE/>
        <w:autoSpaceDN/>
        <w:bidi w:val="0"/>
        <w:spacing w:line="579" w:lineRule="exact"/>
        <w:textAlignment w:val="auto"/>
        <w:outlineLvl w:val="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附件3</w:t>
      </w: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p>
    <w:p>
      <w:pPr>
        <w:keepNext w:val="0"/>
        <w:keepLines w:val="0"/>
        <w:pageBreakBefore w:val="0"/>
        <w:kinsoku/>
        <w:overflowPunct/>
        <w:topLinePunct w:val="0"/>
        <w:autoSpaceDE/>
        <w:autoSpaceDN/>
        <w:bidi w:val="0"/>
        <w:spacing w:line="579" w:lineRule="exact"/>
        <w:jc w:val="center"/>
        <w:textAlignment w:val="auto"/>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科学仪器设备免租金费用计入R&amp;D经费明细表</w:t>
      </w:r>
    </w:p>
    <w:p>
      <w:pPr>
        <w:keepNext w:val="0"/>
        <w:keepLines w:val="0"/>
        <w:pageBreakBefore w:val="0"/>
        <w:kinsoku/>
        <w:overflowPunct/>
        <w:topLinePunct w:val="0"/>
        <w:autoSpaceDE/>
        <w:autoSpaceDN/>
        <w:bidi w:val="0"/>
        <w:spacing w:line="579" w:lineRule="exact"/>
        <w:ind w:firstLine="560" w:firstLineChars="200"/>
        <w:textAlignment w:val="auto"/>
        <w:rPr>
          <w:rFonts w:ascii="Times New Roman" w:hAnsi="Times New Roman" w:eastAsia="仿宋_GB2312" w:cs="Times New Roman"/>
          <w:snapToGrid w:val="0"/>
          <w:kern w:val="0"/>
          <w:sz w:val="28"/>
          <w:szCs w:val="28"/>
        </w:rPr>
      </w:pPr>
    </w:p>
    <w:p>
      <w:pPr>
        <w:keepNext w:val="0"/>
        <w:keepLines w:val="0"/>
        <w:pageBreakBefore w:val="0"/>
        <w:kinsoku/>
        <w:overflowPunct/>
        <w:topLinePunct w:val="0"/>
        <w:autoSpaceDE/>
        <w:autoSpaceDN/>
        <w:bidi w:val="0"/>
        <w:spacing w:line="579" w:lineRule="exact"/>
        <w:ind w:firstLine="560" w:firstLineChars="200"/>
        <w:textAlignment w:val="auto"/>
        <w:rPr>
          <w:rFonts w:ascii="Times New Roman" w:hAnsi="Times New Roman" w:eastAsia="华文仿宋" w:cs="Times New Roman"/>
          <w:sz w:val="24"/>
          <w:szCs w:val="24"/>
        </w:rPr>
      </w:pPr>
      <w:r>
        <w:rPr>
          <w:rFonts w:ascii="Times New Roman" w:hAnsi="Times New Roman" w:eastAsia="华文仿宋" w:cs="Times New Roman"/>
          <w:sz w:val="28"/>
          <w:szCs w:val="28"/>
        </w:rPr>
        <w:t>报告期内科学仪器设备免租金费用总额为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千元，其中用于R&amp;D活动的金额为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千元，折算比例为</w:t>
      </w:r>
      <w:r>
        <w:rPr>
          <w:rFonts w:ascii="Times New Roman" w:hAnsi="Times New Roman" w:eastAsia="华文仿宋" w:cs="Times New Roman"/>
          <w:sz w:val="28"/>
          <w:szCs w:val="28"/>
          <w:u w:val="single"/>
        </w:rPr>
        <w:t xml:space="preserve">   </w:t>
      </w:r>
      <w:r>
        <w:rPr>
          <w:rFonts w:ascii="Times New Roman" w:hAnsi="Times New Roman" w:eastAsia="华文仿宋" w:cs="Times New Roman"/>
          <w:sz w:val="28"/>
          <w:szCs w:val="28"/>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582"/>
        <w:gridCol w:w="1456"/>
        <w:gridCol w:w="1166"/>
        <w:gridCol w:w="1309"/>
        <w:gridCol w:w="131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restart"/>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序号</w:t>
            </w:r>
          </w:p>
        </w:tc>
        <w:tc>
          <w:tcPr>
            <w:tcW w:w="928" w:type="pct"/>
            <w:vMerge w:val="restart"/>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设备名称</w:t>
            </w:r>
          </w:p>
        </w:tc>
        <w:tc>
          <w:tcPr>
            <w:tcW w:w="854" w:type="pct"/>
            <w:vMerge w:val="restart"/>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数量</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（台/套）</w:t>
            </w:r>
          </w:p>
        </w:tc>
        <w:tc>
          <w:tcPr>
            <w:tcW w:w="684" w:type="pct"/>
            <w:vMerge w:val="restart"/>
            <w:tcBorders>
              <w:righ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日租金</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（元/天）</w:t>
            </w:r>
          </w:p>
        </w:tc>
        <w:tc>
          <w:tcPr>
            <w:tcW w:w="768" w:type="pct"/>
            <w:vMerge w:val="restart"/>
            <w:tcBorders>
              <w:righ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免租金费用（千元）</w:t>
            </w:r>
          </w:p>
        </w:tc>
        <w:tc>
          <w:tcPr>
            <w:tcW w:w="770" w:type="pct"/>
            <w:tcBorders>
              <w:lef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vMerge w:val="restart"/>
            <w:tcBorders>
              <w:lef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折算比例（%）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vMerge w:val="continue"/>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854" w:type="pct"/>
            <w:vMerge w:val="continue"/>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vMerge w:val="continue"/>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vMerge w:val="continue"/>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用于R&amp;D</w:t>
            </w:r>
          </w:p>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活动费用</w:t>
            </w:r>
          </w:p>
        </w:tc>
        <w:tc>
          <w:tcPr>
            <w:tcW w:w="645" w:type="pct"/>
            <w:vMerge w:val="continue"/>
            <w:tcBorders>
              <w:left w:val="nil"/>
            </w:tcBorders>
            <w:vAlign w:val="center"/>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例</w:t>
            </w:r>
          </w:p>
        </w:tc>
        <w:tc>
          <w:tcPr>
            <w:tcW w:w="92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r>
              <w:rPr>
                <w:rFonts w:ascii="Times New Roman" w:hAnsi="Times New Roman" w:eastAsia="华文仿宋" w:cs="Times New Roman"/>
                <w:szCs w:val="28"/>
              </w:rPr>
              <w:t>分析仪</w:t>
            </w: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r>
              <w:rPr>
                <w:rFonts w:ascii="Times New Roman" w:hAnsi="Times New Roman" w:eastAsia="华文仿宋" w:cs="Times New Roman"/>
                <w:szCs w:val="28"/>
              </w:rPr>
              <w:t>…</w:t>
            </w: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1"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928" w:type="pct"/>
          </w:tcPr>
          <w:p>
            <w:pPr>
              <w:pStyle w:val="8"/>
              <w:keepNext w:val="0"/>
              <w:keepLines w:val="0"/>
              <w:pageBreakBefore w:val="0"/>
              <w:kinsoku/>
              <w:overflowPunct/>
              <w:topLinePunct w:val="0"/>
              <w:autoSpaceDE/>
              <w:autoSpaceDN/>
              <w:bidi w:val="0"/>
              <w:spacing w:line="579" w:lineRule="exact"/>
              <w:ind w:firstLine="0" w:firstLineChars="0"/>
              <w:textAlignment w:val="auto"/>
              <w:rPr>
                <w:rFonts w:ascii="Times New Roman" w:hAnsi="Times New Roman" w:eastAsia="华文仿宋" w:cs="Times New Roman"/>
                <w:szCs w:val="28"/>
              </w:rPr>
            </w:pPr>
          </w:p>
        </w:tc>
        <w:tc>
          <w:tcPr>
            <w:tcW w:w="85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84"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68"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770"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c>
          <w:tcPr>
            <w:tcW w:w="645" w:type="pct"/>
          </w:tcPr>
          <w:p>
            <w:pPr>
              <w:pStyle w:val="8"/>
              <w:keepNext w:val="0"/>
              <w:keepLines w:val="0"/>
              <w:pageBreakBefore w:val="0"/>
              <w:kinsoku/>
              <w:overflowPunct/>
              <w:topLinePunct w:val="0"/>
              <w:autoSpaceDE/>
              <w:autoSpaceDN/>
              <w:bidi w:val="0"/>
              <w:spacing w:line="579" w:lineRule="exact"/>
              <w:ind w:firstLine="0" w:firstLineChars="0"/>
              <w:jc w:val="center"/>
              <w:textAlignment w:val="auto"/>
              <w:rPr>
                <w:rFonts w:ascii="Times New Roman" w:hAnsi="Times New Roman" w:eastAsia="华文仿宋" w:cs="Times New Roman"/>
                <w:szCs w:val="28"/>
              </w:rPr>
            </w:pPr>
          </w:p>
        </w:tc>
      </w:tr>
    </w:tbl>
    <w:p>
      <w:pPr>
        <w:keepNext w:val="0"/>
        <w:keepLines w:val="0"/>
        <w:pageBreakBefore w:val="0"/>
        <w:kinsoku/>
        <w:overflowPunct/>
        <w:topLinePunct w:val="0"/>
        <w:autoSpaceDE/>
        <w:autoSpaceDN/>
        <w:bidi w:val="0"/>
        <w:spacing w:line="579" w:lineRule="exact"/>
        <w:ind w:right="880"/>
        <w:textAlignment w:val="auto"/>
        <w:rPr>
          <w:rFonts w:ascii="Times New Roman" w:hAnsi="Times New Roman" w:eastAsia="华文仿宋" w:cs="Times New Roman"/>
          <w:sz w:val="22"/>
        </w:rPr>
      </w:pPr>
      <w:r>
        <w:rPr>
          <w:rFonts w:ascii="Times New Roman" w:hAnsi="Times New Roman" w:eastAsia="华文仿宋" w:cs="Times New Roman"/>
          <w:sz w:val="22"/>
        </w:rPr>
        <w:t>注：办公桌、衣柜等办公和生活类用品不应计入R&amp;D。</w:t>
      </w:r>
    </w:p>
    <w:p>
      <w:pPr>
        <w:keepNext w:val="0"/>
        <w:keepLines w:val="0"/>
        <w:pageBreakBefore w:val="0"/>
        <w:kinsoku/>
        <w:overflowPunct/>
        <w:topLinePunct w:val="0"/>
        <w:autoSpaceDE/>
        <w:autoSpaceDN/>
        <w:bidi w:val="0"/>
        <w:spacing w:line="579" w:lineRule="exact"/>
        <w:textAlignment w:val="auto"/>
        <w:rPr>
          <w:rFonts w:ascii="Times New Roman" w:hAnsi="Times New Roman" w:cs="Times New Roman"/>
        </w:rPr>
      </w:pPr>
    </w:p>
    <w:p>
      <w:pPr>
        <w:keepNext w:val="0"/>
        <w:keepLines w:val="0"/>
        <w:pageBreakBefore w:val="0"/>
        <w:widowControl/>
        <w:kinsoku/>
        <w:wordWrap w:val="0"/>
        <w:overflowPunct/>
        <w:topLinePunct w:val="0"/>
        <w:autoSpaceDE/>
        <w:autoSpaceDN/>
        <w:bidi w:val="0"/>
        <w:spacing w:line="579" w:lineRule="exact"/>
        <w:jc w:val="right"/>
        <w:textAlignment w:val="auto"/>
        <w:rPr>
          <w:rFonts w:ascii="Times New Roman" w:hAnsi="Times New Roman" w:eastAsia="华文仿宋" w:cs="Times New Roman"/>
          <w:sz w:val="24"/>
          <w:szCs w:val="24"/>
        </w:rPr>
      </w:pPr>
      <w:r>
        <w:rPr>
          <w:rFonts w:ascii="Times New Roman" w:hAnsi="Times New Roman" w:eastAsia="华文仿宋" w:cs="Times New Roman"/>
          <w:sz w:val="24"/>
          <w:szCs w:val="24"/>
        </w:rPr>
        <w:t xml:space="preserve">单位详细名称（加盖公章）：          </w:t>
      </w:r>
    </w:p>
    <w:p>
      <w:pPr>
        <w:keepNext w:val="0"/>
        <w:keepLines w:val="0"/>
        <w:pageBreakBefore w:val="0"/>
        <w:widowControl/>
        <w:kinsoku/>
        <w:wordWrap w:val="0"/>
        <w:overflowPunct/>
        <w:topLinePunct w:val="0"/>
        <w:autoSpaceDE/>
        <w:autoSpaceDN/>
        <w:bidi w:val="0"/>
        <w:spacing w:line="579" w:lineRule="exact"/>
        <w:jc w:val="right"/>
        <w:textAlignment w:val="auto"/>
        <w:rPr>
          <w:rFonts w:ascii="Times New Roman" w:hAnsi="Times New Roman" w:cs="Times New Roman"/>
        </w:rPr>
      </w:pPr>
      <w:r>
        <w:rPr>
          <w:rFonts w:ascii="Times New Roman" w:hAnsi="Times New Roman" w:eastAsia="华文仿宋" w:cs="Times New Roman"/>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altName w:val="方正仿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8542"/>
    <w:multiLevelType w:val="multilevel"/>
    <w:tmpl w:val="01288542"/>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33"/>
    <w:rsid w:val="00002D1B"/>
    <w:rsid w:val="00015424"/>
    <w:rsid w:val="00021D16"/>
    <w:rsid w:val="00021E4C"/>
    <w:rsid w:val="00043976"/>
    <w:rsid w:val="00054AF2"/>
    <w:rsid w:val="000554BE"/>
    <w:rsid w:val="000724C2"/>
    <w:rsid w:val="00072A19"/>
    <w:rsid w:val="0007635E"/>
    <w:rsid w:val="00085278"/>
    <w:rsid w:val="000A1BDE"/>
    <w:rsid w:val="000A3C32"/>
    <w:rsid w:val="000A4B6D"/>
    <w:rsid w:val="000A4DCD"/>
    <w:rsid w:val="000B2088"/>
    <w:rsid w:val="000E55F3"/>
    <w:rsid w:val="000E6EDB"/>
    <w:rsid w:val="00102CE1"/>
    <w:rsid w:val="00125E03"/>
    <w:rsid w:val="00134492"/>
    <w:rsid w:val="00145E7B"/>
    <w:rsid w:val="001468E5"/>
    <w:rsid w:val="00151182"/>
    <w:rsid w:val="00151932"/>
    <w:rsid w:val="001728D0"/>
    <w:rsid w:val="00172D08"/>
    <w:rsid w:val="0017788C"/>
    <w:rsid w:val="0018301A"/>
    <w:rsid w:val="001A1EAA"/>
    <w:rsid w:val="00207BBD"/>
    <w:rsid w:val="00207BC4"/>
    <w:rsid w:val="00210835"/>
    <w:rsid w:val="002213E0"/>
    <w:rsid w:val="002436FF"/>
    <w:rsid w:val="00255BA7"/>
    <w:rsid w:val="00271B9D"/>
    <w:rsid w:val="0028158A"/>
    <w:rsid w:val="00283393"/>
    <w:rsid w:val="002A2F99"/>
    <w:rsid w:val="002C40FE"/>
    <w:rsid w:val="002E1EB7"/>
    <w:rsid w:val="002E72FF"/>
    <w:rsid w:val="002E76DC"/>
    <w:rsid w:val="002F12C1"/>
    <w:rsid w:val="00311131"/>
    <w:rsid w:val="003125AF"/>
    <w:rsid w:val="00323108"/>
    <w:rsid w:val="003377FC"/>
    <w:rsid w:val="00362833"/>
    <w:rsid w:val="00372C8E"/>
    <w:rsid w:val="003B4A7B"/>
    <w:rsid w:val="003B7E72"/>
    <w:rsid w:val="003C1200"/>
    <w:rsid w:val="003D0DE0"/>
    <w:rsid w:val="00414B9E"/>
    <w:rsid w:val="00420606"/>
    <w:rsid w:val="00431FF1"/>
    <w:rsid w:val="00432EBE"/>
    <w:rsid w:val="00434B33"/>
    <w:rsid w:val="004476BD"/>
    <w:rsid w:val="00456E41"/>
    <w:rsid w:val="00461CBA"/>
    <w:rsid w:val="00466A9B"/>
    <w:rsid w:val="00466CC0"/>
    <w:rsid w:val="00477A62"/>
    <w:rsid w:val="00482165"/>
    <w:rsid w:val="004852A7"/>
    <w:rsid w:val="004908A3"/>
    <w:rsid w:val="004A0A11"/>
    <w:rsid w:val="004A59D5"/>
    <w:rsid w:val="004A6F7B"/>
    <w:rsid w:val="004C3F93"/>
    <w:rsid w:val="004C43E1"/>
    <w:rsid w:val="004D629D"/>
    <w:rsid w:val="004E57D6"/>
    <w:rsid w:val="004F7BCC"/>
    <w:rsid w:val="00500D5F"/>
    <w:rsid w:val="00514056"/>
    <w:rsid w:val="0052037A"/>
    <w:rsid w:val="00523E9A"/>
    <w:rsid w:val="00531668"/>
    <w:rsid w:val="005319D2"/>
    <w:rsid w:val="005406A0"/>
    <w:rsid w:val="00545F26"/>
    <w:rsid w:val="00551FB8"/>
    <w:rsid w:val="00561C5C"/>
    <w:rsid w:val="00572D09"/>
    <w:rsid w:val="005835AB"/>
    <w:rsid w:val="00584082"/>
    <w:rsid w:val="005A3F1D"/>
    <w:rsid w:val="005B5346"/>
    <w:rsid w:val="005B64D5"/>
    <w:rsid w:val="005C0FDB"/>
    <w:rsid w:val="005D45E7"/>
    <w:rsid w:val="005D6D6C"/>
    <w:rsid w:val="005E609E"/>
    <w:rsid w:val="005E6197"/>
    <w:rsid w:val="005F3426"/>
    <w:rsid w:val="0063516A"/>
    <w:rsid w:val="006410BB"/>
    <w:rsid w:val="00642684"/>
    <w:rsid w:val="00644585"/>
    <w:rsid w:val="00652957"/>
    <w:rsid w:val="00662F18"/>
    <w:rsid w:val="00664EC6"/>
    <w:rsid w:val="00665371"/>
    <w:rsid w:val="00672945"/>
    <w:rsid w:val="00680A7B"/>
    <w:rsid w:val="00682CA5"/>
    <w:rsid w:val="006923DD"/>
    <w:rsid w:val="006965C9"/>
    <w:rsid w:val="00697A47"/>
    <w:rsid w:val="006A1988"/>
    <w:rsid w:val="006A78B0"/>
    <w:rsid w:val="006A7A18"/>
    <w:rsid w:val="006B519C"/>
    <w:rsid w:val="006B6247"/>
    <w:rsid w:val="006E65BA"/>
    <w:rsid w:val="006F5CC9"/>
    <w:rsid w:val="0070374B"/>
    <w:rsid w:val="00704F8D"/>
    <w:rsid w:val="007054F9"/>
    <w:rsid w:val="00707E04"/>
    <w:rsid w:val="00713199"/>
    <w:rsid w:val="00716328"/>
    <w:rsid w:val="00720C63"/>
    <w:rsid w:val="00721EC6"/>
    <w:rsid w:val="00723B9F"/>
    <w:rsid w:val="007329A8"/>
    <w:rsid w:val="00735EB3"/>
    <w:rsid w:val="00760D47"/>
    <w:rsid w:val="00761D99"/>
    <w:rsid w:val="007753B2"/>
    <w:rsid w:val="00791089"/>
    <w:rsid w:val="007A758E"/>
    <w:rsid w:val="007B58BD"/>
    <w:rsid w:val="007C5324"/>
    <w:rsid w:val="007C71CF"/>
    <w:rsid w:val="007D14D8"/>
    <w:rsid w:val="00803507"/>
    <w:rsid w:val="00812F97"/>
    <w:rsid w:val="00841E38"/>
    <w:rsid w:val="00843404"/>
    <w:rsid w:val="0084649B"/>
    <w:rsid w:val="00895F93"/>
    <w:rsid w:val="008B1C6E"/>
    <w:rsid w:val="008B66E2"/>
    <w:rsid w:val="008B6CC4"/>
    <w:rsid w:val="008B776B"/>
    <w:rsid w:val="008D3D3B"/>
    <w:rsid w:val="008E51A2"/>
    <w:rsid w:val="00926C9D"/>
    <w:rsid w:val="00943130"/>
    <w:rsid w:val="009441D5"/>
    <w:rsid w:val="0095361D"/>
    <w:rsid w:val="0095798B"/>
    <w:rsid w:val="00960F6B"/>
    <w:rsid w:val="0096171D"/>
    <w:rsid w:val="009659D3"/>
    <w:rsid w:val="00965C4D"/>
    <w:rsid w:val="009757D5"/>
    <w:rsid w:val="009977BE"/>
    <w:rsid w:val="009B5396"/>
    <w:rsid w:val="009D4308"/>
    <w:rsid w:val="009D69AE"/>
    <w:rsid w:val="009E3AEB"/>
    <w:rsid w:val="009E4A8B"/>
    <w:rsid w:val="00A0683A"/>
    <w:rsid w:val="00A22265"/>
    <w:rsid w:val="00A32670"/>
    <w:rsid w:val="00A37D86"/>
    <w:rsid w:val="00A43140"/>
    <w:rsid w:val="00A46DE5"/>
    <w:rsid w:val="00A47B2A"/>
    <w:rsid w:val="00A52BF8"/>
    <w:rsid w:val="00A553DC"/>
    <w:rsid w:val="00A73274"/>
    <w:rsid w:val="00A751B1"/>
    <w:rsid w:val="00A84006"/>
    <w:rsid w:val="00A856E1"/>
    <w:rsid w:val="00A87A08"/>
    <w:rsid w:val="00AA007A"/>
    <w:rsid w:val="00AA5AF7"/>
    <w:rsid w:val="00AB6F0C"/>
    <w:rsid w:val="00AD77C8"/>
    <w:rsid w:val="00AD793F"/>
    <w:rsid w:val="00AF41B1"/>
    <w:rsid w:val="00AF56EB"/>
    <w:rsid w:val="00B04DFC"/>
    <w:rsid w:val="00B04F3F"/>
    <w:rsid w:val="00B07F2F"/>
    <w:rsid w:val="00B12428"/>
    <w:rsid w:val="00B43E06"/>
    <w:rsid w:val="00B5622D"/>
    <w:rsid w:val="00B60E48"/>
    <w:rsid w:val="00B70726"/>
    <w:rsid w:val="00B82B0F"/>
    <w:rsid w:val="00B97F4F"/>
    <w:rsid w:val="00BA2A04"/>
    <w:rsid w:val="00BA30B0"/>
    <w:rsid w:val="00BC18A8"/>
    <w:rsid w:val="00BD0D9C"/>
    <w:rsid w:val="00BF2904"/>
    <w:rsid w:val="00C02B37"/>
    <w:rsid w:val="00C05BC9"/>
    <w:rsid w:val="00C20540"/>
    <w:rsid w:val="00C36D0E"/>
    <w:rsid w:val="00C45B16"/>
    <w:rsid w:val="00C562F4"/>
    <w:rsid w:val="00C57045"/>
    <w:rsid w:val="00C666D0"/>
    <w:rsid w:val="00C67370"/>
    <w:rsid w:val="00C73C5A"/>
    <w:rsid w:val="00C75028"/>
    <w:rsid w:val="00C8000A"/>
    <w:rsid w:val="00C837D3"/>
    <w:rsid w:val="00C84A93"/>
    <w:rsid w:val="00C86B78"/>
    <w:rsid w:val="00C92B57"/>
    <w:rsid w:val="00CB1EC5"/>
    <w:rsid w:val="00CF13FA"/>
    <w:rsid w:val="00D06174"/>
    <w:rsid w:val="00D06ECB"/>
    <w:rsid w:val="00D077B1"/>
    <w:rsid w:val="00D305BA"/>
    <w:rsid w:val="00D35988"/>
    <w:rsid w:val="00D458D5"/>
    <w:rsid w:val="00D46C68"/>
    <w:rsid w:val="00D52451"/>
    <w:rsid w:val="00D544FA"/>
    <w:rsid w:val="00D57384"/>
    <w:rsid w:val="00D57C00"/>
    <w:rsid w:val="00D80F4F"/>
    <w:rsid w:val="00D87286"/>
    <w:rsid w:val="00D95B52"/>
    <w:rsid w:val="00DA3A33"/>
    <w:rsid w:val="00DC4CBB"/>
    <w:rsid w:val="00DF1771"/>
    <w:rsid w:val="00E4512C"/>
    <w:rsid w:val="00E51979"/>
    <w:rsid w:val="00E63987"/>
    <w:rsid w:val="00E737C5"/>
    <w:rsid w:val="00E849A3"/>
    <w:rsid w:val="00E95D2A"/>
    <w:rsid w:val="00EA0C27"/>
    <w:rsid w:val="00EB4EBA"/>
    <w:rsid w:val="00EB5CA1"/>
    <w:rsid w:val="00EB6B86"/>
    <w:rsid w:val="00ED6EF4"/>
    <w:rsid w:val="00EE3AC7"/>
    <w:rsid w:val="00F06320"/>
    <w:rsid w:val="00F1626D"/>
    <w:rsid w:val="00F22049"/>
    <w:rsid w:val="00F34A0E"/>
    <w:rsid w:val="00F40770"/>
    <w:rsid w:val="00F51528"/>
    <w:rsid w:val="00F725DC"/>
    <w:rsid w:val="00F906F2"/>
    <w:rsid w:val="00F93E89"/>
    <w:rsid w:val="00F97418"/>
    <w:rsid w:val="00FA038E"/>
    <w:rsid w:val="00FD67C5"/>
    <w:rsid w:val="00FE1BB1"/>
    <w:rsid w:val="00FF6B5F"/>
    <w:rsid w:val="02714EFC"/>
    <w:rsid w:val="04117BDE"/>
    <w:rsid w:val="04211386"/>
    <w:rsid w:val="0436754B"/>
    <w:rsid w:val="049A6379"/>
    <w:rsid w:val="06D21BAA"/>
    <w:rsid w:val="08183C31"/>
    <w:rsid w:val="08297BEC"/>
    <w:rsid w:val="09886B94"/>
    <w:rsid w:val="09D65B51"/>
    <w:rsid w:val="09EF6C13"/>
    <w:rsid w:val="0A371065"/>
    <w:rsid w:val="0AAE0E6D"/>
    <w:rsid w:val="0C1E558E"/>
    <w:rsid w:val="0D4C414A"/>
    <w:rsid w:val="0D532E09"/>
    <w:rsid w:val="0DB51C6D"/>
    <w:rsid w:val="0DC70935"/>
    <w:rsid w:val="0E772D33"/>
    <w:rsid w:val="0EFB3964"/>
    <w:rsid w:val="0F19203C"/>
    <w:rsid w:val="104D6442"/>
    <w:rsid w:val="10BA4FBA"/>
    <w:rsid w:val="10F8699D"/>
    <w:rsid w:val="11B12A00"/>
    <w:rsid w:val="13FA068E"/>
    <w:rsid w:val="14E54E9B"/>
    <w:rsid w:val="16E80C72"/>
    <w:rsid w:val="16FA09A5"/>
    <w:rsid w:val="17A821AF"/>
    <w:rsid w:val="181066D2"/>
    <w:rsid w:val="19037FE5"/>
    <w:rsid w:val="1AEC6857"/>
    <w:rsid w:val="1B670BDB"/>
    <w:rsid w:val="1B803B6F"/>
    <w:rsid w:val="1BCD0437"/>
    <w:rsid w:val="1C0B7651"/>
    <w:rsid w:val="1C7D00AF"/>
    <w:rsid w:val="1CCD6C87"/>
    <w:rsid w:val="1D300C7D"/>
    <w:rsid w:val="1D73025B"/>
    <w:rsid w:val="1E7F041B"/>
    <w:rsid w:val="1F046865"/>
    <w:rsid w:val="1F691670"/>
    <w:rsid w:val="1F8808B7"/>
    <w:rsid w:val="1FB40652"/>
    <w:rsid w:val="20333484"/>
    <w:rsid w:val="214E2E95"/>
    <w:rsid w:val="2309269C"/>
    <w:rsid w:val="23C5089E"/>
    <w:rsid w:val="23CB5BA3"/>
    <w:rsid w:val="253152E6"/>
    <w:rsid w:val="26415CA9"/>
    <w:rsid w:val="26B4291F"/>
    <w:rsid w:val="27D05536"/>
    <w:rsid w:val="287840BF"/>
    <w:rsid w:val="28BA1D43"/>
    <w:rsid w:val="28EB2B7A"/>
    <w:rsid w:val="28EF7C3E"/>
    <w:rsid w:val="29F85218"/>
    <w:rsid w:val="2A3224D8"/>
    <w:rsid w:val="2AF14141"/>
    <w:rsid w:val="2BAD4BF1"/>
    <w:rsid w:val="2BCA20FF"/>
    <w:rsid w:val="2D4A5D8B"/>
    <w:rsid w:val="2DC01BA9"/>
    <w:rsid w:val="2E517468"/>
    <w:rsid w:val="2EF02962"/>
    <w:rsid w:val="2F4B1946"/>
    <w:rsid w:val="2F7D0FB0"/>
    <w:rsid w:val="3049057C"/>
    <w:rsid w:val="337D5E54"/>
    <w:rsid w:val="33F22CD8"/>
    <w:rsid w:val="351D5677"/>
    <w:rsid w:val="3522139B"/>
    <w:rsid w:val="36D641EB"/>
    <w:rsid w:val="371739EB"/>
    <w:rsid w:val="37342795"/>
    <w:rsid w:val="3A8328DC"/>
    <w:rsid w:val="3B4C7172"/>
    <w:rsid w:val="3BC907C3"/>
    <w:rsid w:val="3C8666B4"/>
    <w:rsid w:val="3C890AAE"/>
    <w:rsid w:val="3D98044D"/>
    <w:rsid w:val="3DD376D7"/>
    <w:rsid w:val="3EB275B0"/>
    <w:rsid w:val="3EBC460F"/>
    <w:rsid w:val="3F9A4950"/>
    <w:rsid w:val="3FB44E3F"/>
    <w:rsid w:val="3FFA53EF"/>
    <w:rsid w:val="3FFE3538"/>
    <w:rsid w:val="40534AFF"/>
    <w:rsid w:val="42EF6D61"/>
    <w:rsid w:val="43A062AD"/>
    <w:rsid w:val="44386A0C"/>
    <w:rsid w:val="44AA6E9B"/>
    <w:rsid w:val="450C3C4E"/>
    <w:rsid w:val="45244CBC"/>
    <w:rsid w:val="455166AF"/>
    <w:rsid w:val="45654C8F"/>
    <w:rsid w:val="47B24801"/>
    <w:rsid w:val="47E744AA"/>
    <w:rsid w:val="48FD7E09"/>
    <w:rsid w:val="4C034DF5"/>
    <w:rsid w:val="4C101AF6"/>
    <w:rsid w:val="4C7042D7"/>
    <w:rsid w:val="4CDB2104"/>
    <w:rsid w:val="4CDFB8DF"/>
    <w:rsid w:val="4E796078"/>
    <w:rsid w:val="4F5543EF"/>
    <w:rsid w:val="504D766E"/>
    <w:rsid w:val="51AF3B4C"/>
    <w:rsid w:val="51D75590"/>
    <w:rsid w:val="52E90593"/>
    <w:rsid w:val="52F97788"/>
    <w:rsid w:val="53400F13"/>
    <w:rsid w:val="53A94D0A"/>
    <w:rsid w:val="53AF7E46"/>
    <w:rsid w:val="54AB4E41"/>
    <w:rsid w:val="551E3DB6"/>
    <w:rsid w:val="575E5E0B"/>
    <w:rsid w:val="57AA2DFF"/>
    <w:rsid w:val="57CE0445"/>
    <w:rsid w:val="57EA769F"/>
    <w:rsid w:val="58810003"/>
    <w:rsid w:val="59861649"/>
    <w:rsid w:val="5AC95C92"/>
    <w:rsid w:val="5C966047"/>
    <w:rsid w:val="5D1F4659"/>
    <w:rsid w:val="5E93283E"/>
    <w:rsid w:val="5E9345EC"/>
    <w:rsid w:val="5F864151"/>
    <w:rsid w:val="60A54AAB"/>
    <w:rsid w:val="60FF41BB"/>
    <w:rsid w:val="626562A0"/>
    <w:rsid w:val="63443DB1"/>
    <w:rsid w:val="64986E00"/>
    <w:rsid w:val="64FD4EB5"/>
    <w:rsid w:val="650224CC"/>
    <w:rsid w:val="65476131"/>
    <w:rsid w:val="6623094C"/>
    <w:rsid w:val="66236B9E"/>
    <w:rsid w:val="666920D7"/>
    <w:rsid w:val="6A334ED5"/>
    <w:rsid w:val="6CF070AE"/>
    <w:rsid w:val="6D475F5F"/>
    <w:rsid w:val="6E9028F6"/>
    <w:rsid w:val="6E9F0D8B"/>
    <w:rsid w:val="6F2F1E23"/>
    <w:rsid w:val="6F3F341C"/>
    <w:rsid w:val="70B0102E"/>
    <w:rsid w:val="70B12FF8"/>
    <w:rsid w:val="7537540A"/>
    <w:rsid w:val="754B3A1B"/>
    <w:rsid w:val="75B0387E"/>
    <w:rsid w:val="75B74481"/>
    <w:rsid w:val="75F419BD"/>
    <w:rsid w:val="76BB24DB"/>
    <w:rsid w:val="76C53359"/>
    <w:rsid w:val="77416E84"/>
    <w:rsid w:val="77BE6726"/>
    <w:rsid w:val="77FA5285"/>
    <w:rsid w:val="78AF64EE"/>
    <w:rsid w:val="78E21FA1"/>
    <w:rsid w:val="79A44EE5"/>
    <w:rsid w:val="79EB757B"/>
    <w:rsid w:val="7A326F58"/>
    <w:rsid w:val="7BBD0AA3"/>
    <w:rsid w:val="7C5F1155"/>
    <w:rsid w:val="7C7D016B"/>
    <w:rsid w:val="7E835FD4"/>
    <w:rsid w:val="7EBB576E"/>
    <w:rsid w:val="7EC1312B"/>
    <w:rsid w:val="7F73429A"/>
    <w:rsid w:val="FEBB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TJZX</Company>
  <Pages>8</Pages>
  <Words>1544</Words>
  <Characters>1617</Characters>
  <Lines>18</Lines>
  <Paragraphs>5</Paragraphs>
  <TotalTime>86</TotalTime>
  <ScaleCrop>false</ScaleCrop>
  <LinksUpToDate>false</LinksUpToDate>
  <CharactersWithSpaces>1695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2025-05-10T05:55:00Z</dcterms:created>
  <dc:creator>ty</dc:creator>
  <cp:lastModifiedBy>uos</cp:lastModifiedBy>
  <cp:lastPrinted>2025-04-30T02:09:00Z</cp:lastPrinted>
  <dcterms:modified xsi:type="dcterms:W3CDTF">2025-09-19T16:27:40Z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eyJoZGlkIjoiOWYzZTMxMThmMWY4ODJkZDliZjA1NjIwOGZlYjg1NzkiLCJ1c2VySWQiOiI2Nzc0MjM0ODAifQ==</vt:lpwstr>
  </property>
  <property fmtid="{D5CDD505-2E9C-101B-9397-08002B2CF9AE}" pid="4" name="ICV">
    <vt:lpwstr>D449A0C102A0CFD861BBCC68206F7453_43</vt:lpwstr>
  </property>
</Properties>
</file>